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97" w:rsidRPr="00AE3297" w:rsidRDefault="00AE3297" w:rsidP="00AE32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E3297" w:rsidRPr="00AE3297" w:rsidRDefault="00AE3297" w:rsidP="00AE329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3297">
        <w:rPr>
          <w:rFonts w:ascii="Times New Roman" w:eastAsia="Calibri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30C9789D" wp14:editId="3C24EBFD">
            <wp:simplePos x="0" y="0"/>
            <wp:positionH relativeFrom="column">
              <wp:posOffset>2743200</wp:posOffset>
            </wp:positionH>
            <wp:positionV relativeFrom="paragraph">
              <wp:posOffset>191770</wp:posOffset>
            </wp:positionV>
            <wp:extent cx="523875" cy="4286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297" w:rsidRPr="00AE3297" w:rsidRDefault="00AE3297" w:rsidP="00AE329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 w:type="textWrapping" w:clear="all"/>
        <w:t>Рахівська міська рада</w:t>
      </w:r>
    </w:p>
    <w:p w:rsidR="00AE3297" w:rsidRPr="00AE3297" w:rsidRDefault="00AE3297" w:rsidP="00AE329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п’ятдесят друга сесія міської ради</w:t>
      </w:r>
    </w:p>
    <w:p w:rsidR="00AE3297" w:rsidRPr="00AE3297" w:rsidRDefault="00AE3297" w:rsidP="00AE329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сьомого скликання</w:t>
      </w:r>
    </w:p>
    <w:p w:rsidR="00AE3297" w:rsidRPr="00AE3297" w:rsidRDefault="00AE3297" w:rsidP="00AE329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AE3297" w:rsidRPr="00AE3297" w:rsidRDefault="00AE3297" w:rsidP="00AE329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 І Ш Е Н Н Я</w:t>
      </w:r>
    </w:p>
    <w:p w:rsidR="00AE3297" w:rsidRPr="00AE3297" w:rsidRDefault="00AE3297" w:rsidP="00AE329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AE3297" w:rsidRPr="00AE3297" w:rsidRDefault="00AE3297" w:rsidP="00AE3297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  <w:r w:rsidRPr="00AE3297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від 16 червня 2020  року  №749</w:t>
      </w:r>
    </w:p>
    <w:p w:rsidR="00AE3297" w:rsidRPr="00AE3297" w:rsidRDefault="00AE3297" w:rsidP="00AE3297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  <w:r w:rsidRPr="00AE3297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м. Рахів</w:t>
      </w:r>
    </w:p>
    <w:p w:rsidR="00AE3297" w:rsidRPr="00AE3297" w:rsidRDefault="00AE3297" w:rsidP="00AE32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E3297" w:rsidRPr="00AE3297" w:rsidRDefault="00AE3297" w:rsidP="00AE3297">
      <w:pPr>
        <w:keepNext/>
        <w:keepLines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bookmarkStart w:id="0" w:name="_GoBack"/>
      <w:r w:rsidRPr="00AE32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встановлення ставок та пільг із сплати </w:t>
      </w:r>
    </w:p>
    <w:p w:rsidR="00AE3297" w:rsidRPr="00AE3297" w:rsidRDefault="00AE3297" w:rsidP="00AE3297">
      <w:pPr>
        <w:keepNext/>
        <w:keepLines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AE32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податку на нерухоме майно, відмінне від </w:t>
      </w:r>
    </w:p>
    <w:p w:rsidR="00AE3297" w:rsidRPr="00AE3297" w:rsidRDefault="00AE3297" w:rsidP="00AE3297">
      <w:pPr>
        <w:keepNext/>
        <w:keepLines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AE32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земельної ділянки</w:t>
      </w:r>
      <w:bookmarkEnd w:id="0"/>
      <w:r w:rsidRPr="00AE32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</w:p>
    <w:p w:rsidR="00AE3297" w:rsidRPr="00AE3297" w:rsidRDefault="00AE3297" w:rsidP="00AE3297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ar-SA"/>
        </w:rPr>
      </w:pPr>
    </w:p>
    <w:p w:rsidR="00AE3297" w:rsidRPr="00AE3297" w:rsidRDefault="00AE3297" w:rsidP="00AE3297">
      <w:pPr>
        <w:keepNext/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AE32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Керуючись статтею 266 Податкового кодексу України, </w:t>
      </w: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Законом України </w:t>
      </w:r>
      <w:r w:rsidRPr="00AE32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“</w:t>
      </w: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 w:rsidRPr="00AE32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” та пунктом 24 частини першої статті 26 Закону України “Про місцеве самоврядування в Україні” міська рада</w:t>
      </w:r>
    </w:p>
    <w:p w:rsidR="00AE3297" w:rsidRPr="00AE3297" w:rsidRDefault="00AE3297" w:rsidP="00AE3297">
      <w:pPr>
        <w:keepNext/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AE3297" w:rsidRPr="00AE3297" w:rsidRDefault="00AE3297" w:rsidP="00AE32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</w:pP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  <w:t>в и р і ш и л а :</w:t>
      </w:r>
    </w:p>
    <w:p w:rsidR="00AE3297" w:rsidRPr="00AE3297" w:rsidRDefault="00AE3297" w:rsidP="00AE32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zh-CN"/>
        </w:rPr>
      </w:pPr>
    </w:p>
    <w:p w:rsidR="00AE3297" w:rsidRPr="00AE3297" w:rsidRDefault="00AE3297" w:rsidP="00AE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1. Установити на території Рахівської міської ради:</w:t>
      </w:r>
    </w:p>
    <w:p w:rsidR="00AE3297" w:rsidRPr="00AE3297" w:rsidRDefault="00AE3297" w:rsidP="00AE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1) ставки податку на нерухоме майно, відмінне від земельної ділянки, згідно з додатком 1;</w:t>
      </w:r>
    </w:p>
    <w:p w:rsidR="00AE3297" w:rsidRPr="00AE3297" w:rsidRDefault="00AE3297" w:rsidP="00AE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2) пільги для фізичних та юридичних осіб, надані відповідно до підпункту 266.4.2 пункту 266.4 статті 266 Податкового кодексу України, за переліком згідно з додатком 2.</w:t>
      </w:r>
    </w:p>
    <w:p w:rsidR="00AE3297" w:rsidRPr="00AE3297" w:rsidRDefault="00AE3297" w:rsidP="00AE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AE32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2.  Оприлюднити дане рішення в засобах масової інформації.</w:t>
      </w:r>
    </w:p>
    <w:p w:rsidR="00AE3297" w:rsidRPr="00AE3297" w:rsidRDefault="00AE3297" w:rsidP="00AE3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AE3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>3. Контроль за виконанням цього рішення покласти на постійну комісію міської ради з питань регулювання земельних відносин та містобудування.</w:t>
      </w:r>
    </w:p>
    <w:p w:rsidR="00AE3297" w:rsidRPr="00AE3297" w:rsidRDefault="00AE3297" w:rsidP="00AE3297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4. Рішення міської ради №474 від 25.06.2018 року «</w:t>
      </w:r>
      <w:r w:rsidRPr="00AE32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Про встановлення ставок та пільг із сплати податку на нерухоме майно, відмінне від земельної ділянки на 2019 рік</w:t>
      </w: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AE32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та рішення міської ради №649 від 18.11.2019 року «</w:t>
      </w: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 продовження дії рішень на 2020 рік»</w:t>
      </w:r>
      <w:r w:rsidRPr="00AE32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визнати такими, що втратили чинність.</w:t>
      </w:r>
    </w:p>
    <w:p w:rsidR="00AE3297" w:rsidRPr="00AE3297" w:rsidRDefault="00AE3297" w:rsidP="00AE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AE32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5. Рішення набирає чинності з 01.01.2021 року.</w:t>
      </w:r>
    </w:p>
    <w:p w:rsidR="00AE3297" w:rsidRPr="00AE3297" w:rsidRDefault="00AE3297" w:rsidP="00AE3297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AE3297" w:rsidRPr="00AE3297" w:rsidRDefault="00AE3297" w:rsidP="00AE3297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AE3297" w:rsidRPr="00AE3297" w:rsidRDefault="00AE3297" w:rsidP="00AE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В.о. міського голови,</w:t>
      </w:r>
    </w:p>
    <w:p w:rsidR="00AE3297" w:rsidRPr="00AE3297" w:rsidRDefault="00AE3297" w:rsidP="00AE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секретар ради та виконкому</w:t>
      </w: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>Д. БРЕХЛІЧУК</w:t>
      </w:r>
    </w:p>
    <w:p w:rsidR="00AE3297" w:rsidRPr="00AE3297" w:rsidRDefault="00AE3297" w:rsidP="00AE3297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AE3297" w:rsidRPr="00AE3297" w:rsidRDefault="00AE3297" w:rsidP="00AE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E3297" w:rsidRPr="00AE3297" w:rsidRDefault="00AE3297" w:rsidP="00AE3297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sectPr w:rsidR="00AE3297" w:rsidRPr="00AE3297" w:rsidSect="00D879A5">
          <w:pgSz w:w="11906" w:h="16838"/>
          <w:pgMar w:top="993" w:right="707" w:bottom="1134" w:left="1701" w:header="709" w:footer="709" w:gutter="0"/>
          <w:cols w:space="720"/>
        </w:sectPr>
      </w:pPr>
    </w:p>
    <w:p w:rsidR="00AE3297" w:rsidRPr="00AE3297" w:rsidRDefault="00AE3297" w:rsidP="00AE329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AE3297" w:rsidRPr="00AE3297" w:rsidTr="00E03B75">
        <w:trPr>
          <w:trHeight w:val="1292"/>
          <w:jc w:val="right"/>
        </w:trPr>
        <w:tc>
          <w:tcPr>
            <w:tcW w:w="3267" w:type="dxa"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br w:type="page"/>
            </w:r>
            <w:r w:rsidRPr="00AE32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br w:type="page"/>
            </w:r>
            <w:r w:rsidRPr="00AE32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br w:type="page"/>
            </w:r>
            <w:r w:rsidRPr="00AE32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br w:type="page"/>
            </w:r>
            <w:r w:rsidRPr="00AE32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Додаток   №1                                                                            до рішення міської ради  </w:t>
            </w:r>
          </w:p>
          <w:p w:rsidR="00AE3297" w:rsidRPr="00AE3297" w:rsidRDefault="00AE3297" w:rsidP="00AE32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52-ої сесії 7-го скликання                                                                                              від 16.06.2020 р. №749</w:t>
            </w:r>
          </w:p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AE3297" w:rsidRPr="00AE3297" w:rsidRDefault="00AE3297" w:rsidP="00AE3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E3297" w:rsidRPr="00AE3297" w:rsidRDefault="00AE3297" w:rsidP="00AE329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/>
        </w:rPr>
      </w:pPr>
      <w:r w:rsidRPr="00AE3297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СТАВКИ</w:t>
      </w:r>
      <w:r w:rsidRPr="00AE3297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vertAlign w:val="superscript"/>
          <w:lang w:val="uk-UA"/>
        </w:rPr>
        <w:br/>
      </w:r>
      <w:r w:rsidRPr="00AE3297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податку на нерухоме майно, відмінне від земельної ділянки</w:t>
      </w:r>
    </w:p>
    <w:p w:rsidR="00AE3297" w:rsidRPr="00AE3297" w:rsidRDefault="00AE3297" w:rsidP="00AE329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</w:pPr>
      <w:r w:rsidRPr="00AE3297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Ставки встановлюються та вводяться в дію з 1 січня  2021 року.</w:t>
      </w:r>
    </w:p>
    <w:p w:rsidR="00AE3297" w:rsidRPr="00AE3297" w:rsidRDefault="00AE3297" w:rsidP="00AE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AE32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Адміністративно-територіальні одиниці або населені пункти, або території об’єднаних територіальних громад, на які поширюється дія </w:t>
      </w:r>
    </w:p>
    <w:p w:rsidR="00AE3297" w:rsidRPr="00AE3297" w:rsidRDefault="00AE3297" w:rsidP="00AE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AE32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рішення ради: місто Рахів.</w:t>
      </w: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2268"/>
        <w:gridCol w:w="9638"/>
      </w:tblGrid>
      <w:tr w:rsidR="00AE3297" w:rsidRPr="00AE3297" w:rsidTr="00E03B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  <w:t>Код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  <w:t>Код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  <w:t>Код згідно з КОАТУУ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  <w:t xml:space="preserve">Найменування адміністративно-територіальної одиниці або </w:t>
            </w: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  <w:br/>
              <w:t>населеного пункту, або території об’єднаної територіальної громади:</w:t>
            </w:r>
          </w:p>
        </w:tc>
      </w:tr>
      <w:tr w:rsidR="00AE3297" w:rsidRPr="00AE3297" w:rsidTr="00E03B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2123610100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Рахівська міська рада</w:t>
            </w:r>
          </w:p>
        </w:tc>
      </w:tr>
    </w:tbl>
    <w:p w:rsidR="00AE3297" w:rsidRPr="00AE3297" w:rsidRDefault="00AE3297" w:rsidP="00AE329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</w:pPr>
    </w:p>
    <w:p w:rsidR="00AE3297" w:rsidRPr="00AE3297" w:rsidRDefault="00AE3297" w:rsidP="00AE3297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tbl>
      <w:tblPr>
        <w:tblW w:w="4756" w:type="pct"/>
        <w:tblInd w:w="454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5"/>
        <w:gridCol w:w="7242"/>
        <w:gridCol w:w="1094"/>
        <w:gridCol w:w="1079"/>
        <w:gridCol w:w="1123"/>
        <w:gridCol w:w="1153"/>
        <w:gridCol w:w="1010"/>
        <w:gridCol w:w="1052"/>
      </w:tblGrid>
      <w:tr w:rsidR="00AE3297" w:rsidRPr="00AE3297" w:rsidTr="00E03B75">
        <w:trPr>
          <w:trHeight w:val="20"/>
          <w:tblHeader/>
        </w:trPr>
        <w:tc>
          <w:tcPr>
            <w:tcW w:w="2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Класифікація будівель та споруд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1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Ставки податку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AE3297">
                <w:rPr>
                  <w:rFonts w:ascii="Times New Roman" w:eastAsia="Calibri" w:hAnsi="Times New Roman" w:cs="Times New Roman"/>
                  <w:noProof/>
                  <w:color w:val="000000"/>
                  <w:sz w:val="28"/>
                  <w:szCs w:val="28"/>
                  <w:lang w:val="uk-UA"/>
                </w:rPr>
                <w:t>1 кв. метр</w:t>
              </w:r>
            </w:smartTag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br/>
              <w:t>(відсотків розміру мінімальної заробітної плати)</w:t>
            </w:r>
          </w:p>
        </w:tc>
      </w:tr>
      <w:tr w:rsidR="00AE3297" w:rsidRPr="00AE3297" w:rsidTr="00E03B75">
        <w:trPr>
          <w:trHeight w:val="20"/>
          <w:tblHeader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код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найменування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для юридичних осіб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для фізичних осіб</w:t>
            </w:r>
          </w:p>
        </w:tc>
      </w:tr>
      <w:tr w:rsidR="00AE3297" w:rsidRPr="00AE3297" w:rsidTr="00E03B75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1 зона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2 зона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3 зона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1 зона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2 зона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3 зона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4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  <w:t>Будівлі житлові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111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Будинки одноквартирні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1110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Будинки одноквартирні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1110.1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Будинки одноквартирні масової забудови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1110.2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1110.3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Будинки садибного типу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lastRenderedPageBreak/>
              <w:t xml:space="preserve">1110.4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Будинки дачні та садові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112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  <w:t>Будинки з двома та більше квартирами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1121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  <w:t>Будинки з двома квартирами</w:t>
            </w: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1121.1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Будинки двоквартирні масової забудови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1121.2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1122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  <w:t>Будинки з трьома та більше квартирами</w:t>
            </w: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1122.1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Будинки багатоквартирні масової забудови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1122.2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1122.3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Будинки житлові готельного типу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113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  <w:t>Гуртожитки</w:t>
            </w: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1130.1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Гуртожитки для робітників та службовців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1130.2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Гуртожитки для студентів вищих навчальних закладів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1130.3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Гуртожитки для учнів навчальних закладів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1130.4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Будинки-інтернати для людей похилого віку та інвалідів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1130.5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Будинки дитини та сирітські будинки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1130.6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Будинки для біженців, притулки для бездомних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1130.9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Будинки для колективного проживання інші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  <w:t>Будівлі нежитлові</w:t>
            </w:r>
          </w:p>
        </w:tc>
      </w:tr>
      <w:tr w:rsidR="00AE3297" w:rsidRPr="00AE3297" w:rsidTr="00E03B75">
        <w:trPr>
          <w:trHeight w:val="7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121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Готелі, ресторани та подібні будівлі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1211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готельні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1211.1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Готелі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lastRenderedPageBreak/>
              <w:t xml:space="preserve">1211.2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Мотелі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1211.3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Кемпінги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1211.4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Пансіонати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1211.5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Ресторани та бари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1212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  <w:t>Інші будівлі для тимчасового проживання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1212.1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Туристичні бази та гірські притулки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1212.2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Дитячі та сімейні табори відпочинку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1212.3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Центри та будинки відпочинку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1212.9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122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  <w:t>Будівлі офісні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1220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офісні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1220.1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органів державного та місцевого управління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1220.2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Будівлі фінансового обслуговування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1220.3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органів правосуддя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1220.4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закордонних представництв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1220.5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1220.9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123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  <w:t>Будівлі торговельні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1230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торговельні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1230.1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Торгові центри, універмаги, магазини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1230.2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Криті ринки, павільйони та зали для ярмарків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1230.3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Станції технічного обслуговування автомобілів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lastRenderedPageBreak/>
              <w:t xml:space="preserve">1230.4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Їдальні, кафе, закусочні тощо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1230.5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1230.6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Будівлі підприємств побутового обслуговування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1230.9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Будівлі торговельні інші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124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  <w:t>Будівлі транспорту та засобів зв’язку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1241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Вокзали, аеровокзали, будівлі засобів зв’язку та пов’язані з ними будівлі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1241.1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1241.2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Вокзали та інші будівлі залізничного транспорту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1241.3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Будівлі міського електротранспорту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1241.4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1241.5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1241.6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Будівлі станцій підвісних та канатних доріг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1241.7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1241.8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1241.9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Будівлі транспорту та засобів зв’язку інші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1242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  <w:t>Гаражі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1242.1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Гаражі наземні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1242.2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Гаражі підземні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1242.3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Стоянки автомобільні криті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1242.4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Навіси для велосипедів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lastRenderedPageBreak/>
              <w:t xml:space="preserve">125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  <w:t>Будівлі промислові та склади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1251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промислові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1251.1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підприємств машинобудування та металообробної промисловості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1251.2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підприємств чорної металургії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1251.3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підприємств хімічної та нафтохімічної промисловості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1251.4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підприємств легкої промисловості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1251.5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підприємств харчової промисловості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1251.6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підприємств медичної та мікробіологічної промисловості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1251.7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підприємств лісової, деревообробної та целюлозно-паперової промисловості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1251.8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1251.9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інших промислових виробництв, включаючи поліграфічне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1252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  <w:t>Резервуари, силоси та склади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1252.1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Резервуари для нафти, нафтопродуктів та газу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1252.2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Резервуари та ємності інші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1252.3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Силоси для зерна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1252.4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Силоси для цементу та інших сипучих матеріалів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1252.5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Склади спеціальні товарні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lastRenderedPageBreak/>
              <w:t xml:space="preserve">1252.6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Холодильники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1252.7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Складські майданчики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1252.8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Склади універсальні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1252.9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Склади та сховища інші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1261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для публічних виступів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1261.1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Театри, кінотеатри та концертні зали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1261.2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1261.3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Цирки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1261.4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Казино, ігорні будинки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1261.5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Музичні та танцювальні зали, дискотеки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1261.9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Будівлі для публічних виступів інші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1262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  <w:t>Музеї та бібліотеки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1262.1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Музеї та художні галереї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1262.2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Бібліотеки, книгосховища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1262.3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Технічні центри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1262.4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Планетарії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1262.5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архівів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1262.6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зоологічних та ботанічних садів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1263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  <w:t>Будівлі навчальних та дослідних закладів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1263.1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1263.2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Будівлі вищих навчальних закладів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1263.3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шкіл та інших середніх навчальних закладів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lastRenderedPageBreak/>
              <w:t xml:space="preserve">1263.4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професійно-технічних навчальних закладів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1263.5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дошкільних та позашкільних навчальних закладів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1263.6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спеціальних навчальних закладів для дітей з особливими потребами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1263.7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Будівлі закладів з фахової перепідготовки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1263.8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метеорологічних станцій, обсерваторій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1263.9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освітніх та науково-дослідних закладів інші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1264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  <w:t>Будівлі лікарень та оздоровчих закладів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1264.1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Лікарні багатопрофільні територіального обслуговування, навчальних закладів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1264.2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Лікарні профільні, диспансери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1264.3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Материнські та дитячі реабілітаційні центри, пологові будинки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1264.4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Поліклініки, пункти медичного обслуговування та консультації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1264.5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Шпиталі виправних закладів, в’язниць та Збройних Сил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1264.6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Санаторії, профілакторії та центри функціональної реабілітації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1264.9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Заклади лікувально-профілактичні та оздоровчі інші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1265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  <w:t>Зали спортивні</w:t>
            </w: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1265.1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1265.2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Басейни криті для плавання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1265.3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Хокейні та льодові стадіони криті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1265.4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Манежі легкоатлетичні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lastRenderedPageBreak/>
              <w:t xml:space="preserve">1265.5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Тири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1265.9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Зали спортивні інші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127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  <w:t>Будівлі нежитлові інші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1271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сільськогосподарського призначення, лісівництва та рибного господарства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1271.1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для тваринництва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1271.2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для птахівництва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1271.3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для зберігання зерна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1271.4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силосні та сінажні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1271.5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для садівництва, виноградарства та виноробства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1271.6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тепличного господарства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1271.7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рибного господарства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1271.8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підприємств лісівництва та звірівництва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1271.9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сільськогосподарського призначення інші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1272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  <w:t>Будівлі для культової та релігійної діяльності</w:t>
            </w: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1272.1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Церкви, собори, костьоли, мечеті, синагоги тощо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1272.2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Похоронні бюро та ритуальні зали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1272.3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Цвинтарі та крематорії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1273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  <w:t>Пам’ятки історичні та такі, що охороняються державою</w:t>
            </w: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1273.1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Пам’ятки історії та архітектури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1273.2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Археологічні розкопки, руїни та історичні місця, що охороняються державою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1273.3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Меморіали, художньо-декоративні будівлі, статуї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1274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lang w:val="uk-UA"/>
              </w:rPr>
              <w:t>Будівлі інші, не класифіковані раніше</w:t>
            </w:r>
            <w:r w:rsidRPr="00AE3297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1274.1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Казарми Збройних Сил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lastRenderedPageBreak/>
              <w:t xml:space="preserve">1274.2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поліцейських та пожежних служб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1274.3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Будівлі виправних закладів, в’язниць та слідчих ізоляторів</w:t>
            </w: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1274.4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Будівлі лазень та пралень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>0,200</w:t>
            </w:r>
          </w:p>
        </w:tc>
      </w:tr>
      <w:tr w:rsidR="00AE3297" w:rsidRPr="00AE3297" w:rsidTr="00E03B75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1274.5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Будівлі з облаштування населених пунктів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</w:tbl>
    <w:p w:rsidR="00AE3297" w:rsidRPr="00AE3297" w:rsidRDefault="00AE3297" w:rsidP="00AE3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</w:pPr>
      <w:r w:rsidRPr="00AE3297">
        <w:rPr>
          <w:rFonts w:ascii="Times New Roman" w:eastAsia="Calibri" w:hAnsi="Times New Roman" w:cs="Times New Roman"/>
          <w:noProof/>
          <w:color w:val="000000"/>
          <w:sz w:val="28"/>
          <w:szCs w:val="28"/>
          <w:vertAlign w:val="superscript"/>
          <w:lang w:val="uk-UA"/>
        </w:rPr>
        <w:t>2</w:t>
      </w:r>
      <w:r w:rsidRPr="00AE32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</w:t>
      </w:r>
    </w:p>
    <w:p w:rsidR="00AE3297" w:rsidRPr="00AE3297" w:rsidRDefault="00AE3297" w:rsidP="00AE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AE32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Держстандарту від 17 серпня 2000 р. № 507.</w:t>
      </w:r>
    </w:p>
    <w:p w:rsidR="00AE3297" w:rsidRPr="00AE3297" w:rsidRDefault="00AE3297" w:rsidP="00AE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AE3297">
        <w:rPr>
          <w:rFonts w:ascii="Times New Roman" w:eastAsia="Calibri" w:hAnsi="Times New Roman" w:cs="Times New Roman"/>
          <w:noProof/>
          <w:color w:val="000000"/>
          <w:sz w:val="28"/>
          <w:szCs w:val="28"/>
          <w:vertAlign w:val="superscript"/>
          <w:lang w:val="uk-UA"/>
        </w:rPr>
        <w:t>3</w:t>
      </w:r>
      <w:r w:rsidRPr="00AE32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</w:t>
      </w:r>
    </w:p>
    <w:p w:rsidR="00AE3297" w:rsidRPr="00AE3297" w:rsidRDefault="00AE3297" w:rsidP="00AE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AE32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зазначаються десятковим дробом з трьома (у разі потреби чотирма) десятковими знаками після коми. </w:t>
      </w:r>
    </w:p>
    <w:p w:rsidR="00AE3297" w:rsidRPr="00AE3297" w:rsidRDefault="00AE3297" w:rsidP="00AE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AE3297">
        <w:rPr>
          <w:rFonts w:ascii="Times New Roman" w:eastAsia="Calibri" w:hAnsi="Times New Roman" w:cs="Times New Roman"/>
          <w:noProof/>
          <w:color w:val="000000"/>
          <w:sz w:val="28"/>
          <w:szCs w:val="28"/>
          <w:vertAlign w:val="superscript"/>
          <w:lang w:val="uk-UA"/>
        </w:rPr>
        <w:t>4</w:t>
      </w:r>
      <w:r w:rsidRPr="00AE32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</w:t>
      </w:r>
    </w:p>
    <w:p w:rsidR="00AE3297" w:rsidRPr="00AE3297" w:rsidRDefault="00AE3297" w:rsidP="00AE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AE32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рішення, ставки встановлюються залежно від зони. Без урахування зони ставки зазначаються у графі “1 зона”. </w:t>
      </w:r>
    </w:p>
    <w:p w:rsidR="00AE3297" w:rsidRPr="00AE3297" w:rsidRDefault="00AE3297" w:rsidP="00AE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AE3297">
        <w:rPr>
          <w:rFonts w:ascii="Times New Roman" w:eastAsia="Calibri" w:hAnsi="Times New Roman" w:cs="Times New Roman"/>
          <w:noProof/>
          <w:color w:val="000000"/>
          <w:sz w:val="28"/>
          <w:szCs w:val="28"/>
          <w:vertAlign w:val="superscript"/>
          <w:lang w:val="uk-UA"/>
        </w:rPr>
        <w:t>5</w:t>
      </w:r>
      <w:r w:rsidRPr="00AE32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</w:t>
      </w:r>
    </w:p>
    <w:p w:rsidR="00AE3297" w:rsidRPr="00AE3297" w:rsidRDefault="00AE3297" w:rsidP="00AE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vertAlign w:val="superscript"/>
          <w:lang w:val="uk-UA"/>
        </w:rPr>
      </w:pPr>
      <w:r w:rsidRPr="00AE32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земельної ділянки, відповідно до норм підпункту 266.2.2 пункту 266.2 та пункту 266.4 статті 266 Податкового кодексу України.</w:t>
      </w:r>
      <w:r w:rsidRPr="00AE3297">
        <w:rPr>
          <w:rFonts w:ascii="Times New Roman" w:eastAsia="Calibri" w:hAnsi="Times New Roman" w:cs="Times New Roman"/>
          <w:noProof/>
          <w:color w:val="000000"/>
          <w:sz w:val="28"/>
          <w:szCs w:val="28"/>
          <w:vertAlign w:val="superscript"/>
          <w:lang w:val="uk-UA"/>
        </w:rPr>
        <w:t xml:space="preserve"> </w:t>
      </w:r>
    </w:p>
    <w:p w:rsidR="00AE3297" w:rsidRPr="00AE3297" w:rsidRDefault="00AE3297" w:rsidP="00AE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AE3297" w:rsidRPr="00AE3297" w:rsidRDefault="00AE3297" w:rsidP="00AE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AE3297" w:rsidRPr="00AE3297" w:rsidRDefault="00AE3297" w:rsidP="00AE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AE3297" w:rsidRPr="00AE3297" w:rsidRDefault="00AE3297" w:rsidP="00AE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В.о. міського голови,</w:t>
      </w:r>
    </w:p>
    <w:p w:rsidR="00AE3297" w:rsidRPr="00AE3297" w:rsidRDefault="00AE3297" w:rsidP="00AE3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секретар ради та виконкому</w:t>
      </w: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>Д. БРЕХЛІЧУК</w:t>
      </w:r>
    </w:p>
    <w:p w:rsidR="00AE3297" w:rsidRPr="00AE3297" w:rsidRDefault="00AE3297" w:rsidP="00AE3297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sectPr w:rsidR="00AE3297" w:rsidRPr="00AE3297" w:rsidSect="00315C46">
          <w:pgSz w:w="16838" w:h="11906" w:orient="landscape"/>
          <w:pgMar w:top="1440" w:right="357" w:bottom="993" w:left="851" w:header="709" w:footer="709" w:gutter="0"/>
          <w:cols w:space="720"/>
        </w:sectPr>
      </w:pPr>
    </w:p>
    <w:p w:rsidR="00AE3297" w:rsidRPr="00AE3297" w:rsidRDefault="00AE3297" w:rsidP="00AE3297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AE3297" w:rsidRPr="00AE3297" w:rsidRDefault="00AE3297" w:rsidP="00AE329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AE3297" w:rsidRPr="00AE3297" w:rsidTr="00E03B75">
        <w:trPr>
          <w:trHeight w:val="1292"/>
          <w:jc w:val="right"/>
        </w:trPr>
        <w:tc>
          <w:tcPr>
            <w:tcW w:w="3267" w:type="dxa"/>
          </w:tcPr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br w:type="page"/>
            </w:r>
            <w:r w:rsidRPr="00AE32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br w:type="page"/>
            </w:r>
            <w:r w:rsidRPr="00AE32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br w:type="page"/>
            </w:r>
            <w:r w:rsidRPr="00AE32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br w:type="page"/>
            </w:r>
            <w:r w:rsidRPr="00AE32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Додаток   №2                                                                            до рішення міської ради  </w:t>
            </w:r>
          </w:p>
          <w:p w:rsidR="00AE3297" w:rsidRPr="00AE3297" w:rsidRDefault="00AE3297" w:rsidP="00AE32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52-ої сесії 7-го скликання                                                                                              від 16.06.2020 р. №749</w:t>
            </w:r>
          </w:p>
          <w:p w:rsidR="00AE3297" w:rsidRPr="00AE3297" w:rsidRDefault="00AE3297" w:rsidP="00AE3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AE3297" w:rsidRPr="00AE3297" w:rsidRDefault="00AE3297" w:rsidP="00AE3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E3297" w:rsidRPr="00AE3297" w:rsidRDefault="00AE3297" w:rsidP="00AE3297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AE3297" w:rsidRPr="00AE3297" w:rsidRDefault="00AE3297" w:rsidP="00AE3297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AE3297" w:rsidRPr="00AE3297" w:rsidRDefault="00AE3297" w:rsidP="00AE329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AE329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ПЕРЕЛІК</w:t>
      </w:r>
      <w:r w:rsidRPr="00AE329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 w:rsidRPr="00AE3297">
        <w:rPr>
          <w:rFonts w:ascii="Times New Roman" w:eastAsia="Calibri" w:hAnsi="Times New Roman" w:cs="Times New Roman"/>
          <w:b/>
          <w:color w:val="000000"/>
          <w:sz w:val="28"/>
          <w:szCs w:val="28"/>
          <w:vertAlign w:val="superscript"/>
          <w:lang w:val="uk-UA"/>
        </w:rPr>
        <w:t>1</w:t>
      </w:r>
    </w:p>
    <w:p w:rsidR="00AE3297" w:rsidRPr="00AE3297" w:rsidRDefault="00AE3297" w:rsidP="00AE3297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Пільги встановлюються та вводяться в дію</w:t>
      </w: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/>
        <w:t xml:space="preserve"> з 01.01.2021 року.</w:t>
      </w:r>
    </w:p>
    <w:p w:rsidR="00AE3297" w:rsidRPr="00AE3297" w:rsidRDefault="00AE3297" w:rsidP="00AE32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AE32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 місто Рахів.</w:t>
      </w: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372"/>
        <w:gridCol w:w="1818"/>
        <w:gridCol w:w="4537"/>
      </w:tblGrid>
      <w:tr w:rsidR="00AE3297" w:rsidRPr="00AE3297" w:rsidTr="00E03B75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Код області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Код району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Код згідно з КОАТУУ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Найменування адміністративно-територіальної одиниці</w:t>
            </w:r>
            <w:r w:rsidRPr="00AE329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AE3297" w:rsidRPr="00AE3297" w:rsidTr="00E03B75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2123610100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Рахівська міська рада</w:t>
            </w:r>
          </w:p>
        </w:tc>
      </w:tr>
    </w:tbl>
    <w:p w:rsidR="00AE3297" w:rsidRPr="00AE3297" w:rsidRDefault="00AE3297" w:rsidP="00AE3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pPr w:leftFromText="180" w:rightFromText="180" w:bottomFromText="200" w:vertAnchor="text" w:tblpY="1"/>
        <w:tblOverlap w:val="never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135"/>
      </w:tblGrid>
      <w:tr w:rsidR="00AE3297" w:rsidRPr="00AE3297" w:rsidTr="00E03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Група платників, категорія/класифікація</w:t>
            </w: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br/>
              <w:t>будівель та споруд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97" w:rsidRPr="00AE3297" w:rsidRDefault="00AE3297" w:rsidP="00AE3297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Розмір пільги (відсотків суми податкового зобов’язання за рік)</w:t>
            </w:r>
          </w:p>
        </w:tc>
      </w:tr>
      <w:tr w:rsidR="00AE3297" w:rsidRPr="00AE3297" w:rsidTr="00E03B75">
        <w:trPr>
          <w:trHeight w:val="261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97" w:rsidRPr="00AE3297" w:rsidRDefault="00AE3297" w:rsidP="00AE3297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а) об’єкти житлової та нежитлової нерухомості, які перебувають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власності);</w:t>
            </w:r>
          </w:p>
          <w:p w:rsidR="00AE3297" w:rsidRPr="00AE3297" w:rsidRDefault="00AE3297" w:rsidP="00AE3297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1" w:name="n11792"/>
            <w:bookmarkEnd w:id="1"/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б) об’єкти житлової та нежитлової нерухомості, які розташовані в зонах відчуження та безумовного (обов’язкового) відселення, визначені законом, в тому числі їх частки;</w:t>
            </w:r>
          </w:p>
          <w:p w:rsidR="00AE3297" w:rsidRPr="00AE3297" w:rsidRDefault="00AE3297" w:rsidP="00AE3297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2" w:name="n11793"/>
            <w:bookmarkEnd w:id="2"/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в) будівлі дитячих будинків сімейного типу;</w:t>
            </w:r>
          </w:p>
          <w:p w:rsidR="00AE3297" w:rsidRPr="00AE3297" w:rsidRDefault="00AE3297" w:rsidP="00AE3297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3" w:name="n11794"/>
            <w:bookmarkEnd w:id="3"/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г) гуртожитки;</w:t>
            </w:r>
          </w:p>
          <w:p w:rsidR="00AE3297" w:rsidRPr="00AE3297" w:rsidRDefault="00AE3297" w:rsidP="00AE3297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4" w:name="n11795"/>
            <w:bookmarkEnd w:id="4"/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ґ) житлова нерухомість непридатна для проживання, у тому числі у зв’язку з аварійним станом, визнана такою згідно з рішенням сільської, селищної, міської ради або ради </w:t>
            </w: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об’єднаної територіальної громади, що створена згідно із законом та перспективним планом формування територій громад;</w:t>
            </w:r>
          </w:p>
          <w:p w:rsidR="00AE3297" w:rsidRPr="00AE3297" w:rsidRDefault="00AE3297" w:rsidP="00AE3297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5" w:name="n11796"/>
            <w:bookmarkStart w:id="6" w:name="n12915"/>
            <w:bookmarkEnd w:id="5"/>
            <w:bookmarkEnd w:id="6"/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д) об’єкти житлової нерухомості, в тому числі їх частки, що належать дітям-сиротам, дітям, позбавленим батьківського піклування, та особам з їх числа, визнаним такими відповідно до закону, дітям-інвалідам, які виховуються одинокими матерями (батьками), але не більше одного такого об’єкта на дитину;</w:t>
            </w:r>
          </w:p>
          <w:p w:rsidR="00AE3297" w:rsidRPr="00AE3297" w:rsidRDefault="00AE3297" w:rsidP="00AE3297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7" w:name="n11797"/>
            <w:bookmarkEnd w:id="7"/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е) об’єкти нежитлової нерухомості, які використовуються суб’єктами господарювання малого та середнього бізнесу, що провадять свою діяльність в малих архітектурних формах та на ринках;</w:t>
            </w:r>
          </w:p>
          <w:p w:rsidR="00AE3297" w:rsidRPr="00AE3297" w:rsidRDefault="00AE3297" w:rsidP="00AE3297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8" w:name="n11798"/>
            <w:bookmarkEnd w:id="8"/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є) будівлі промисловості, зокрема виробничі корпуси, цехи, складські приміщення промислових підприємств;</w:t>
            </w:r>
          </w:p>
          <w:p w:rsidR="00AE3297" w:rsidRPr="00AE3297" w:rsidRDefault="00AE3297" w:rsidP="00AE3297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9" w:name="n11799"/>
            <w:bookmarkEnd w:id="9"/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ж) будівлі, споруди сільськогосподарських товаровиробників, призначені для використання безпосередньо у сільськогосподарській діяльності;</w:t>
            </w:r>
          </w:p>
          <w:p w:rsidR="00AE3297" w:rsidRPr="00AE3297" w:rsidRDefault="00AE3297" w:rsidP="00AE3297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10" w:name="n11800"/>
            <w:bookmarkEnd w:id="10"/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з) об’єкти житлової та нежитлової нерухомості, які перебувають у власності громадських організацій інвалідів та їх підприємств;</w:t>
            </w:r>
          </w:p>
          <w:p w:rsidR="00AE3297" w:rsidRPr="00AE3297" w:rsidRDefault="00AE3297" w:rsidP="00AE3297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11" w:name="n12368"/>
            <w:bookmarkEnd w:id="11"/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и) об’єкти нерухомості, що перебувають у власності релігійних організацій, статути (положення) яких зареєстровано у встановленому законом порядку, та використовуються виключно для забезпечення їхньої статутної діяльності, включаючи ті, в яких здійснюють діяльність засновані такими релігійними організаціями добродійні заклади (притулки, інтернати, лікарні тощо), крім об’єктів нерухомості, в яких здійснюється виробнича та/або господарська діяльність;</w:t>
            </w:r>
          </w:p>
          <w:p w:rsidR="00AE3297" w:rsidRPr="00AE3297" w:rsidRDefault="00AE3297" w:rsidP="00AE3297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12" w:name="n12484"/>
            <w:bookmarkStart w:id="13" w:name="n12367"/>
            <w:bookmarkEnd w:id="12"/>
            <w:bookmarkEnd w:id="13"/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і) будівлі дошкільних та загальноосвітніх навчальних закладів незалежно від форми власності та джерел фінансування, що використовуються для надання освітніх послуг;</w:t>
            </w:r>
          </w:p>
          <w:p w:rsidR="00AE3297" w:rsidRPr="00AE3297" w:rsidRDefault="00AE3297" w:rsidP="00AE3297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14" w:name="n14360"/>
            <w:bookmarkStart w:id="15" w:name="n12483"/>
            <w:bookmarkEnd w:id="14"/>
            <w:bookmarkEnd w:id="15"/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ї) об’єкти нежитлової нерухомості державних та комунальних дитячих санаторно-курортних закладів та закладів оздоровлення та відпочинку дітей, а також дитячих санаторно-курортних закладів та закладів оздоровлення і відпочинку дітей, які знаходяться на балансі підприємств, установ та організацій, які є неприбутковими і внесені контролюючим органом до Реєстру неприбуткових установ та організацій. У разі виключення з Реєстру неприбуткових установ та організацій декларація подається платником податку протягом 30 календарних днів з дня виключення, а податок сплачується починаючи з місяця, наступного за </w:t>
            </w: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місяцем, в якому відбулося виключення з Реєстру неприбуткових установ та організацій;</w:t>
            </w:r>
          </w:p>
          <w:p w:rsidR="00AE3297" w:rsidRPr="00AE3297" w:rsidRDefault="00AE3297" w:rsidP="00AE3297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16" w:name="n14361"/>
            <w:bookmarkStart w:id="17" w:name="n14366"/>
            <w:bookmarkEnd w:id="16"/>
            <w:bookmarkEnd w:id="17"/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й) об’єкти нежитлової нерухомості державних та комунальних центрів олімпійської підготовки, шкіл вищої спортивної майстерності, центрів фізичного здоров’я населення, центрів з розвитку фізичної культури і спорту інвалідів, дитячо-юнацьких спортивних шкіл, а також центрів олімпійської підготовки, шкіл вищої спортивної майстерності, дитячо-юнацьких спортивних шкіл і спортивних споруд всеукраїнських фізкультурно-спортивних товариств, їх місцевих осередків та відокремлених підрозділів, що є неприбутковими та включені до Реєстру неприбуткових установ та організацій.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виключення, а податок сплачується починаючи з місяця, наступного за місяцем, в якому відбулося виключення з Реєстру неприбуткових установ та організацій;</w:t>
            </w:r>
          </w:p>
          <w:p w:rsidR="00AE3297" w:rsidRPr="00AE3297" w:rsidRDefault="00AE3297" w:rsidP="00AE3297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18" w:name="n14362"/>
            <w:bookmarkStart w:id="19" w:name="n14365"/>
            <w:bookmarkEnd w:id="18"/>
            <w:bookmarkEnd w:id="19"/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к) об’єкти нежитлової нерухомості баз олімпійської та паралімпійської підготовки. Перелік таких баз затверджується Кабінетом Міністрів України;</w:t>
            </w:r>
            <w:bookmarkStart w:id="20" w:name="n14364"/>
            <w:bookmarkEnd w:id="20"/>
          </w:p>
          <w:p w:rsidR="00AE3297" w:rsidRPr="00AE3297" w:rsidRDefault="00AE3297" w:rsidP="00AE3297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21" w:name="n14363"/>
            <w:bookmarkEnd w:id="21"/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л) об’єкти житлової нерухомості, які належать багатодітним або прийомним сім’ям, у яких виховується п’ять та більше дітей.</w:t>
            </w:r>
            <w:bookmarkStart w:id="22" w:name="n14359"/>
            <w:bookmarkEnd w:id="22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100</w:t>
            </w: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100</w:t>
            </w: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E32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</w:t>
            </w: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3297" w:rsidRPr="00AE3297" w:rsidRDefault="00AE3297" w:rsidP="00AE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E3297" w:rsidRPr="00AE3297" w:rsidRDefault="00AE3297" w:rsidP="00AE3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E3297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uk-UA"/>
        </w:rPr>
        <w:lastRenderedPageBreak/>
        <w:t xml:space="preserve">1 </w:t>
      </w: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Пільги визначаються з урахуванням норм підпункту 12.3.7 пункту 12.3 статті 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AE3297" w:rsidRPr="00AE3297" w:rsidRDefault="00AE3297" w:rsidP="00AE329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</w:p>
    <w:p w:rsidR="00AE3297" w:rsidRPr="00AE3297" w:rsidRDefault="00AE3297" w:rsidP="00AE329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</w:p>
    <w:p w:rsidR="00AE3297" w:rsidRPr="00AE3297" w:rsidRDefault="00AE3297" w:rsidP="00AE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AE3297" w:rsidRPr="00AE3297" w:rsidRDefault="00AE3297" w:rsidP="00AE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В.о. міського голови,</w:t>
      </w:r>
    </w:p>
    <w:p w:rsidR="00AE3297" w:rsidRPr="00AE3297" w:rsidRDefault="00AE3297" w:rsidP="00AE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секретар ради та виконкому</w:t>
      </w: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</w:r>
      <w:r w:rsidRPr="00AE329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ab/>
        <w:t>Д. БРЕХЛІЧУК</w:t>
      </w:r>
    </w:p>
    <w:p w:rsidR="00AE3297" w:rsidRPr="00AE3297" w:rsidRDefault="00AE3297" w:rsidP="00AE3297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</w:p>
    <w:p w:rsidR="00AE3297" w:rsidRPr="00AE3297" w:rsidRDefault="00AE3297" w:rsidP="00AE329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</w:p>
    <w:p w:rsidR="00AE3297" w:rsidRPr="00AE3297" w:rsidRDefault="00AE3297" w:rsidP="00AE329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</w:p>
    <w:p w:rsidR="00AE3297" w:rsidRPr="00AE3297" w:rsidRDefault="00AE3297" w:rsidP="00AE329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</w:p>
    <w:p w:rsidR="00AE3297" w:rsidRPr="00AE3297" w:rsidRDefault="00AE3297" w:rsidP="00AE329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</w:p>
    <w:p w:rsidR="00AE3297" w:rsidRPr="00AE3297" w:rsidRDefault="00AE3297" w:rsidP="00AE329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</w:p>
    <w:p w:rsidR="00AE3297" w:rsidRPr="00AE3297" w:rsidRDefault="00AE3297" w:rsidP="00AE329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</w:p>
    <w:p w:rsidR="0084650F" w:rsidRPr="00AE3297" w:rsidRDefault="0084650F">
      <w:pPr>
        <w:rPr>
          <w:lang w:val="uk-UA"/>
        </w:rPr>
      </w:pPr>
    </w:p>
    <w:sectPr w:rsidR="0084650F" w:rsidRPr="00AE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E62796C"/>
    <w:multiLevelType w:val="hybridMultilevel"/>
    <w:tmpl w:val="0F86D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61EF1"/>
    <w:multiLevelType w:val="hybridMultilevel"/>
    <w:tmpl w:val="71AA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D3957"/>
    <w:multiLevelType w:val="hybridMultilevel"/>
    <w:tmpl w:val="38CE7ED6"/>
    <w:lvl w:ilvl="0" w:tplc="9BAC7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6459CC"/>
    <w:multiLevelType w:val="hybridMultilevel"/>
    <w:tmpl w:val="49FE1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C0A54"/>
    <w:multiLevelType w:val="hybridMultilevel"/>
    <w:tmpl w:val="CDDA9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69"/>
    <w:rsid w:val="007D5269"/>
    <w:rsid w:val="0084650F"/>
    <w:rsid w:val="00AE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A5E99-A134-4E81-93B4-ADA763BD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32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AE32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AE329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297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E3297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AE3297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AE3297"/>
  </w:style>
  <w:style w:type="paragraph" w:styleId="a3">
    <w:name w:val="Normal (Web)"/>
    <w:basedOn w:val="a"/>
    <w:uiPriority w:val="99"/>
    <w:unhideWhenUsed/>
    <w:rsid w:val="00AE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E3297"/>
    <w:pPr>
      <w:spacing w:after="200" w:line="276" w:lineRule="auto"/>
      <w:ind w:left="720"/>
      <w:contextualSpacing/>
    </w:pPr>
  </w:style>
  <w:style w:type="character" w:styleId="a5">
    <w:name w:val="Hyperlink"/>
    <w:uiPriority w:val="99"/>
    <w:unhideWhenUsed/>
    <w:rsid w:val="00AE3297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E329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AE3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32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AE329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8">
    <w:name w:val="Заголовок Знак"/>
    <w:basedOn w:val="a0"/>
    <w:link w:val="a7"/>
    <w:uiPriority w:val="99"/>
    <w:rsid w:val="00AE3297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AE32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rsid w:val="00AE329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E32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E32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AE3297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E3297"/>
    <w:rPr>
      <w:rFonts w:ascii="Times New Roman" w:eastAsia="MS Mincho" w:hAnsi="Times New Roman" w:cs="Times New Roman"/>
      <w:sz w:val="24"/>
      <w:szCs w:val="24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AE329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E3297"/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af">
    <w:name w:val="Без интервала Знак"/>
    <w:link w:val="af0"/>
    <w:uiPriority w:val="99"/>
    <w:locked/>
    <w:rsid w:val="00AE3297"/>
    <w:rPr>
      <w:rFonts w:cs="Calibri"/>
      <w:lang w:val="uk-UA" w:eastAsia="ar-SA"/>
    </w:rPr>
  </w:style>
  <w:style w:type="paragraph" w:styleId="af0">
    <w:name w:val="No Spacing"/>
    <w:link w:val="af"/>
    <w:uiPriority w:val="99"/>
    <w:qFormat/>
    <w:rsid w:val="00AE3297"/>
    <w:pPr>
      <w:suppressAutoHyphens/>
      <w:spacing w:after="0" w:line="240" w:lineRule="auto"/>
      <w:jc w:val="both"/>
    </w:pPr>
    <w:rPr>
      <w:rFonts w:cs="Calibri"/>
      <w:lang w:val="uk-UA" w:eastAsia="ar-SA"/>
    </w:rPr>
  </w:style>
  <w:style w:type="paragraph" w:customStyle="1" w:styleId="rvps12">
    <w:name w:val="rvps12"/>
    <w:basedOn w:val="a"/>
    <w:uiPriority w:val="99"/>
    <w:rsid w:val="00AE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Стиль5"/>
    <w:basedOn w:val="a"/>
    <w:next w:val="a"/>
    <w:uiPriority w:val="99"/>
    <w:rsid w:val="00AE3297"/>
    <w:pPr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1">
    <w:name w:val="Нормальний текст"/>
    <w:basedOn w:val="a"/>
    <w:rsid w:val="00AE329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f2">
    <w:name w:val="Назва документа"/>
    <w:basedOn w:val="a"/>
    <w:next w:val="af1"/>
    <w:rsid w:val="00AE329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AE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uiPriority w:val="99"/>
    <w:rsid w:val="00AE329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12">
    <w:name w:val="Знак Знак Знак1 Знак Знак Знак Знак Знак"/>
    <w:basedOn w:val="a"/>
    <w:uiPriority w:val="99"/>
    <w:rsid w:val="00AE329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yleZakonu">
    <w:name w:val="StyleZakonu Знак"/>
    <w:link w:val="StyleZakonu0"/>
    <w:locked/>
    <w:rsid w:val="00AE3297"/>
    <w:rPr>
      <w:lang w:val="uk-UA" w:eastAsia="zh-CN"/>
    </w:rPr>
  </w:style>
  <w:style w:type="paragraph" w:customStyle="1" w:styleId="StyleZakonu0">
    <w:name w:val="StyleZakonu"/>
    <w:basedOn w:val="a"/>
    <w:link w:val="StyleZakonu"/>
    <w:rsid w:val="00AE3297"/>
    <w:pPr>
      <w:suppressAutoHyphens/>
      <w:spacing w:after="60" w:line="220" w:lineRule="exact"/>
      <w:ind w:firstLine="284"/>
      <w:jc w:val="both"/>
    </w:pPr>
    <w:rPr>
      <w:lang w:val="uk-UA" w:eastAsia="zh-CN"/>
    </w:rPr>
  </w:style>
  <w:style w:type="paragraph" w:customStyle="1" w:styleId="af3">
    <w:name w:val="Вміст таблиці"/>
    <w:basedOn w:val="a"/>
    <w:uiPriority w:val="99"/>
    <w:rsid w:val="00AE32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Без интервала1"/>
    <w:uiPriority w:val="99"/>
    <w:rsid w:val="00AE3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Звичайний (веб)1"/>
    <w:basedOn w:val="a"/>
    <w:uiPriority w:val="99"/>
    <w:rsid w:val="00AE3297"/>
    <w:pPr>
      <w:suppressAutoHyphens/>
      <w:spacing w:before="280" w:after="119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5">
    <w:name w:val="Абзац списка1"/>
    <w:basedOn w:val="a"/>
    <w:uiPriority w:val="99"/>
    <w:rsid w:val="00AE329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val="uk-UA" w:eastAsia="hi-IN" w:bidi="hi-IN"/>
    </w:rPr>
  </w:style>
  <w:style w:type="paragraph" w:customStyle="1" w:styleId="16">
    <w:name w:val="Обычный1"/>
    <w:uiPriority w:val="99"/>
    <w:rsid w:val="00AE3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21"/>
    <w:uiPriority w:val="99"/>
    <w:locked/>
    <w:rsid w:val="00AE3297"/>
    <w:rPr>
      <w:rFonts w:eastAsia="Times New Roman"/>
    </w:rPr>
  </w:style>
  <w:style w:type="paragraph" w:customStyle="1" w:styleId="21">
    <w:name w:val="Без интервала2"/>
    <w:link w:val="NoSpacingChar"/>
    <w:uiPriority w:val="99"/>
    <w:qFormat/>
    <w:rsid w:val="00AE3297"/>
    <w:pPr>
      <w:spacing w:after="0" w:line="240" w:lineRule="auto"/>
    </w:pPr>
    <w:rPr>
      <w:rFonts w:eastAsia="Times New Roman"/>
    </w:rPr>
  </w:style>
  <w:style w:type="character" w:styleId="af4">
    <w:name w:val="line number"/>
    <w:basedOn w:val="a0"/>
    <w:uiPriority w:val="99"/>
    <w:semiHidden/>
    <w:unhideWhenUsed/>
    <w:rsid w:val="00AE3297"/>
  </w:style>
  <w:style w:type="character" w:customStyle="1" w:styleId="22">
    <w:name w:val="Стиль2"/>
    <w:basedOn w:val="af4"/>
    <w:uiPriority w:val="99"/>
    <w:rsid w:val="00AE3297"/>
  </w:style>
  <w:style w:type="character" w:customStyle="1" w:styleId="rvts10">
    <w:name w:val="rvts10"/>
    <w:basedOn w:val="a0"/>
    <w:rsid w:val="00AE3297"/>
  </w:style>
  <w:style w:type="character" w:customStyle="1" w:styleId="apple-converted-space">
    <w:name w:val="apple-converted-space"/>
    <w:uiPriority w:val="99"/>
    <w:rsid w:val="00AE3297"/>
  </w:style>
  <w:style w:type="character" w:customStyle="1" w:styleId="BodyTextChar">
    <w:name w:val="Body Text Char"/>
    <w:locked/>
    <w:rsid w:val="00AE3297"/>
    <w:rPr>
      <w:rFonts w:ascii="MS Mincho" w:eastAsia="MS Mincho" w:hAnsi="MS Mincho" w:hint="eastAsia"/>
      <w:sz w:val="28"/>
      <w:szCs w:val="24"/>
      <w:lang w:val="uk-UA" w:eastAsia="ru-RU" w:bidi="ar-SA"/>
    </w:rPr>
  </w:style>
  <w:style w:type="character" w:customStyle="1" w:styleId="HTMLPreformattedChar">
    <w:name w:val="HTML Preformatted Char"/>
    <w:locked/>
    <w:rsid w:val="00AE3297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f5">
    <w:name w:val="Знак Знак"/>
    <w:locked/>
    <w:rsid w:val="00AE3297"/>
    <w:rPr>
      <w:rFonts w:ascii="Courier New" w:hAnsi="Courier New" w:cs="Courier New" w:hint="default"/>
      <w:lang w:val="ru-RU" w:eastAsia="ru-RU" w:bidi="ar-SA"/>
    </w:rPr>
  </w:style>
  <w:style w:type="character" w:customStyle="1" w:styleId="rvts46">
    <w:name w:val="rvts46"/>
    <w:rsid w:val="00AE3297"/>
  </w:style>
  <w:style w:type="character" w:customStyle="1" w:styleId="17">
    <w:name w:val="Основной текст Знак1"/>
    <w:semiHidden/>
    <w:rsid w:val="00AE3297"/>
  </w:style>
  <w:style w:type="character" w:customStyle="1" w:styleId="rvts11">
    <w:name w:val="rvts11"/>
    <w:rsid w:val="00AE3297"/>
  </w:style>
  <w:style w:type="character" w:customStyle="1" w:styleId="23">
    <w:name w:val="Основной текст (2) + Не полужирный"/>
    <w:uiPriority w:val="99"/>
    <w:rsid w:val="00AE3297"/>
  </w:style>
  <w:style w:type="table" w:styleId="af6">
    <w:name w:val="Table Grid"/>
    <w:basedOn w:val="a1"/>
    <w:uiPriority w:val="59"/>
    <w:rsid w:val="00AE32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qFormat/>
    <w:rsid w:val="00AE3297"/>
    <w:rPr>
      <w:b/>
      <w:bCs/>
    </w:rPr>
  </w:style>
  <w:style w:type="character" w:customStyle="1" w:styleId="af8">
    <w:name w:val="Верхний колонтитул Знак"/>
    <w:basedOn w:val="a0"/>
    <w:link w:val="af9"/>
    <w:uiPriority w:val="99"/>
    <w:semiHidden/>
    <w:rsid w:val="00AE3297"/>
    <w:rPr>
      <w:rFonts w:eastAsia="Times New Roman"/>
      <w:sz w:val="20"/>
      <w:szCs w:val="20"/>
      <w:lang w:val="en-US" w:eastAsia="ru-RU"/>
    </w:rPr>
  </w:style>
  <w:style w:type="paragraph" w:styleId="af9">
    <w:name w:val="header"/>
    <w:basedOn w:val="a"/>
    <w:link w:val="af8"/>
    <w:uiPriority w:val="99"/>
    <w:semiHidden/>
    <w:unhideWhenUsed/>
    <w:rsid w:val="00AE329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18">
    <w:name w:val="Верхний колонтитул Знак1"/>
    <w:basedOn w:val="a0"/>
    <w:uiPriority w:val="99"/>
    <w:semiHidden/>
    <w:rsid w:val="00AE3297"/>
  </w:style>
  <w:style w:type="character" w:customStyle="1" w:styleId="afa">
    <w:name w:val="Нижний колонтитул Знак"/>
    <w:basedOn w:val="a0"/>
    <w:link w:val="afb"/>
    <w:uiPriority w:val="99"/>
    <w:semiHidden/>
    <w:rsid w:val="00AE3297"/>
    <w:rPr>
      <w:rFonts w:eastAsia="Times New Roman"/>
      <w:sz w:val="20"/>
      <w:szCs w:val="20"/>
      <w:lang w:val="en-US" w:eastAsia="ru-RU"/>
    </w:rPr>
  </w:style>
  <w:style w:type="paragraph" w:styleId="afb">
    <w:name w:val="footer"/>
    <w:basedOn w:val="a"/>
    <w:link w:val="afa"/>
    <w:uiPriority w:val="99"/>
    <w:semiHidden/>
    <w:unhideWhenUsed/>
    <w:rsid w:val="00AE329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19">
    <w:name w:val="Нижний колонтитул Знак1"/>
    <w:basedOn w:val="a0"/>
    <w:uiPriority w:val="99"/>
    <w:semiHidden/>
    <w:rsid w:val="00AE3297"/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AE3297"/>
    <w:rPr>
      <w:rFonts w:eastAsia="Times New Roman"/>
      <w:sz w:val="20"/>
      <w:szCs w:val="20"/>
      <w:lang w:val="uk-UA"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AE3297"/>
    <w:pPr>
      <w:spacing w:after="0" w:line="240" w:lineRule="auto"/>
      <w:ind w:left="1931"/>
      <w:jc w:val="both"/>
    </w:pPr>
    <w:rPr>
      <w:rFonts w:eastAsia="Times New Roman"/>
      <w:sz w:val="20"/>
      <w:szCs w:val="20"/>
      <w:lang w:val="uk-UA"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AE3297"/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AE3297"/>
    <w:rPr>
      <w:rFonts w:eastAsia="Times New Roman"/>
      <w:sz w:val="16"/>
      <w:szCs w:val="16"/>
      <w:lang w:val="en-US"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AE3297"/>
    <w:pPr>
      <w:spacing w:after="120" w:line="240" w:lineRule="auto"/>
      <w:ind w:left="283"/>
    </w:pPr>
    <w:rPr>
      <w:rFonts w:eastAsia="Times New Roman"/>
      <w:sz w:val="16"/>
      <w:szCs w:val="16"/>
      <w:lang w:val="en-US"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AE3297"/>
    <w:rPr>
      <w:sz w:val="16"/>
      <w:szCs w:val="16"/>
    </w:rPr>
  </w:style>
  <w:style w:type="character" w:customStyle="1" w:styleId="1a">
    <w:name w:val="Заголовок №1_"/>
    <w:link w:val="1b"/>
    <w:uiPriority w:val="99"/>
    <w:locked/>
    <w:rsid w:val="00AE3297"/>
    <w:rPr>
      <w:b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AE3297"/>
    <w:pPr>
      <w:widowControl w:val="0"/>
      <w:shd w:val="clear" w:color="auto" w:fill="FFFFFF"/>
      <w:spacing w:after="240" w:line="274" w:lineRule="exact"/>
      <w:ind w:hanging="1580"/>
      <w:jc w:val="center"/>
      <w:outlineLvl w:val="0"/>
    </w:pPr>
    <w:rPr>
      <w:b/>
    </w:rPr>
  </w:style>
  <w:style w:type="character" w:customStyle="1" w:styleId="afc">
    <w:name w:val="Подпись к таблице_"/>
    <w:link w:val="afd"/>
    <w:uiPriority w:val="99"/>
    <w:locked/>
    <w:rsid w:val="00AE3297"/>
    <w:rPr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AE3297"/>
    <w:pPr>
      <w:widowControl w:val="0"/>
      <w:shd w:val="clear" w:color="auto" w:fill="FFFFFF"/>
      <w:spacing w:after="0" w:line="240" w:lineRule="atLeast"/>
    </w:pPr>
  </w:style>
  <w:style w:type="character" w:customStyle="1" w:styleId="26">
    <w:name w:val="Основной текст (2)_"/>
    <w:link w:val="211"/>
    <w:uiPriority w:val="99"/>
    <w:locked/>
    <w:rsid w:val="00AE3297"/>
    <w:rPr>
      <w:b/>
      <w:shd w:val="clear" w:color="auto" w:fill="FFFFFF"/>
    </w:rPr>
  </w:style>
  <w:style w:type="paragraph" w:customStyle="1" w:styleId="211">
    <w:name w:val="Основной текст (2)1"/>
    <w:basedOn w:val="a"/>
    <w:link w:val="26"/>
    <w:uiPriority w:val="99"/>
    <w:rsid w:val="00AE3297"/>
    <w:pPr>
      <w:widowControl w:val="0"/>
      <w:shd w:val="clear" w:color="auto" w:fill="FFFFFF"/>
      <w:spacing w:after="0" w:line="274" w:lineRule="exact"/>
    </w:pPr>
    <w:rPr>
      <w:b/>
    </w:rPr>
  </w:style>
  <w:style w:type="character" w:customStyle="1" w:styleId="27">
    <w:name w:val="Подпись к таблице (2)_"/>
    <w:link w:val="28"/>
    <w:uiPriority w:val="99"/>
    <w:locked/>
    <w:rsid w:val="00AE3297"/>
    <w:rPr>
      <w:b/>
      <w:shd w:val="clear" w:color="auto" w:fill="FFFFFF"/>
    </w:rPr>
  </w:style>
  <w:style w:type="paragraph" w:customStyle="1" w:styleId="28">
    <w:name w:val="Подпись к таблице (2)"/>
    <w:basedOn w:val="a"/>
    <w:link w:val="27"/>
    <w:uiPriority w:val="99"/>
    <w:rsid w:val="00AE3297"/>
    <w:pPr>
      <w:widowControl w:val="0"/>
      <w:shd w:val="clear" w:color="auto" w:fill="FFFFFF"/>
      <w:spacing w:after="0" w:line="240" w:lineRule="atLeast"/>
    </w:pPr>
    <w:rPr>
      <w:b/>
    </w:rPr>
  </w:style>
  <w:style w:type="paragraph" w:styleId="afe">
    <w:name w:val="footnote text"/>
    <w:basedOn w:val="a"/>
    <w:link w:val="aff"/>
    <w:uiPriority w:val="99"/>
    <w:semiHidden/>
    <w:unhideWhenUsed/>
    <w:rsid w:val="00AE3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semiHidden/>
    <w:rsid w:val="00AE3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7">
    <w:name w:val="rvps7"/>
    <w:basedOn w:val="a"/>
    <w:uiPriority w:val="99"/>
    <w:rsid w:val="00AE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56">
    <w:name w:val="2156"/>
    <w:aliases w:val="baiaagaaboqcaaadpqyaaawz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E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basedOn w:val="a0"/>
    <w:uiPriority w:val="99"/>
    <w:semiHidden/>
    <w:unhideWhenUsed/>
    <w:rsid w:val="00AE3297"/>
    <w:rPr>
      <w:rFonts w:ascii="Times New Roman" w:hAnsi="Times New Roman" w:cs="Times New Roman" w:hint="default"/>
      <w:vertAlign w:val="superscript"/>
    </w:rPr>
  </w:style>
  <w:style w:type="character" w:customStyle="1" w:styleId="docdata">
    <w:name w:val="docdata"/>
    <w:aliases w:val="docy,v5,4483,baiaagaaboqcaaaduw0aaaxjdqaaaaaaaaaaaaaaaaaaaaaaaaaaaaaaaaaaaaaaaaaaaaaaaaaaaaaaaaaaaaaaaaaaaaaaaaaaaaaaaaaaaaaaaaaaaaaaaaaaaaaaaaaaaaaaaaaaaaaaaaaaaaaaaaaaaaaaaaaaaaaaaaaaaaaaaaaaaaaaaaaaaaaaaaaaaaaaaaaaaaaaaaaaaaaaaaaaaaaaaaaaaaaa"/>
    <w:basedOn w:val="a0"/>
    <w:rsid w:val="00AE3297"/>
  </w:style>
  <w:style w:type="character" w:customStyle="1" w:styleId="rvts15">
    <w:name w:val="rvts15"/>
    <w:rsid w:val="00AE3297"/>
  </w:style>
  <w:style w:type="paragraph" w:customStyle="1" w:styleId="1c">
    <w:name w:val="Без інтервалів1"/>
    <w:qFormat/>
    <w:rsid w:val="00AE3297"/>
    <w:pPr>
      <w:suppressAutoHyphens/>
      <w:spacing w:after="0" w:line="240" w:lineRule="auto"/>
    </w:pPr>
    <w:rPr>
      <w:rFonts w:ascii="Calibri" w:eastAsia="Times New Roman" w:hAnsi="Calibri" w:cs="Times New Roman"/>
      <w:lang w:val="uk-UA" w:eastAsia="ar-SA"/>
    </w:rPr>
  </w:style>
  <w:style w:type="paragraph" w:customStyle="1" w:styleId="29">
    <w:name w:val="Обычный2"/>
    <w:uiPriority w:val="99"/>
    <w:rsid w:val="00AE3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E3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2979</Words>
  <Characters>16982</Characters>
  <Application>Microsoft Office Word</Application>
  <DocSecurity>0</DocSecurity>
  <Lines>141</Lines>
  <Paragraphs>39</Paragraphs>
  <ScaleCrop>false</ScaleCrop>
  <Company/>
  <LinksUpToDate>false</LinksUpToDate>
  <CharactersWithSpaces>19922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2021-05-24T09:00:00Z</dcterms:created>
  <dcterms:modified xsi:type="dcterms:W3CDTF">2021-05-24T09:01:00Z</dcterms:modified>
</cp:coreProperties>
</file>