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4EC" w:rsidRPr="00124DDE" w:rsidRDefault="001124EC" w:rsidP="001124EC">
      <w:pPr>
        <w:ind w:firstLine="709"/>
        <w:jc w:val="both"/>
        <w:rPr>
          <w:rFonts w:eastAsiaTheme="minorEastAsia"/>
          <w:noProof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3267"/>
      </w:tblGrid>
      <w:tr w:rsidR="001124EC" w:rsidRPr="00124DDE" w:rsidTr="0020045C">
        <w:trPr>
          <w:trHeight w:val="1292"/>
          <w:jc w:val="right"/>
        </w:trPr>
        <w:tc>
          <w:tcPr>
            <w:tcW w:w="3267" w:type="dxa"/>
          </w:tcPr>
          <w:p w:rsidR="001124EC" w:rsidRPr="00124DDE" w:rsidRDefault="001124EC" w:rsidP="0020045C">
            <w:pPr>
              <w:rPr>
                <w:color w:val="000000" w:themeColor="text1"/>
              </w:rPr>
            </w:pPr>
            <w:r w:rsidRPr="00124DDE">
              <w:rPr>
                <w:rFonts w:eastAsiaTheme="minorEastAsia"/>
                <w:color w:val="000000" w:themeColor="text1"/>
                <w:lang w:eastAsia="uk-UA"/>
              </w:rPr>
              <w:br w:type="page"/>
            </w:r>
            <w:r w:rsidRPr="00124DDE">
              <w:rPr>
                <w:rFonts w:eastAsiaTheme="minorEastAsia"/>
                <w:color w:val="000000" w:themeColor="text1"/>
                <w:lang w:eastAsia="uk-UA"/>
              </w:rPr>
              <w:br w:type="page"/>
            </w:r>
            <w:r w:rsidRPr="00124DDE">
              <w:rPr>
                <w:rFonts w:eastAsiaTheme="minorEastAsia"/>
                <w:color w:val="000000" w:themeColor="text1"/>
                <w:lang w:eastAsia="ru-RU"/>
              </w:rPr>
              <w:br w:type="page"/>
            </w:r>
            <w:r w:rsidRPr="00124DDE">
              <w:rPr>
                <w:rFonts w:eastAsiaTheme="minorEastAsia"/>
                <w:b/>
                <w:color w:val="000000" w:themeColor="text1"/>
                <w:lang w:eastAsia="ru-RU"/>
              </w:rPr>
              <w:br w:type="page"/>
            </w:r>
            <w:r w:rsidRPr="00124DDE">
              <w:rPr>
                <w:rFonts w:eastAsiaTheme="minorEastAsia"/>
                <w:color w:val="000000" w:themeColor="text1"/>
              </w:rPr>
              <w:t xml:space="preserve">           </w:t>
            </w:r>
            <w:bookmarkStart w:id="0" w:name="_GoBack"/>
            <w:r w:rsidRPr="00124DDE">
              <w:rPr>
                <w:rFonts w:eastAsiaTheme="minorEastAsia"/>
                <w:color w:val="000000" w:themeColor="text1"/>
              </w:rPr>
              <w:t xml:space="preserve">Додаток   №1                                                                            до рішення міської ради  </w:t>
            </w:r>
          </w:p>
          <w:p w:rsidR="001124EC" w:rsidRPr="00124DDE" w:rsidRDefault="001124EC" w:rsidP="0020045C">
            <w:pPr>
              <w:rPr>
                <w:rFonts w:eastAsia="Calibri"/>
                <w:color w:val="000000" w:themeColor="text1"/>
              </w:rPr>
            </w:pPr>
            <w:r w:rsidRPr="00124DDE">
              <w:rPr>
                <w:rFonts w:eastAsiaTheme="minorEastAsia"/>
                <w:color w:val="000000" w:themeColor="text1"/>
              </w:rPr>
              <w:t>85-ї сесії 8-го скликання                                                                                              від 25.06.2026 р. №1331</w:t>
            </w:r>
            <w:bookmarkEnd w:id="0"/>
          </w:p>
          <w:p w:rsidR="001124EC" w:rsidRPr="00124DDE" w:rsidRDefault="001124EC" w:rsidP="0020045C">
            <w:pPr>
              <w:rPr>
                <w:color w:val="000000" w:themeColor="text1"/>
                <w:lang w:eastAsia="en-US"/>
              </w:rPr>
            </w:pPr>
          </w:p>
        </w:tc>
      </w:tr>
    </w:tbl>
    <w:p w:rsidR="001124EC" w:rsidRPr="00124DDE" w:rsidRDefault="001124EC" w:rsidP="001124EC">
      <w:pPr>
        <w:rPr>
          <w:rFonts w:eastAsiaTheme="minorEastAsia"/>
          <w:b/>
          <w:color w:val="000000" w:themeColor="text1"/>
          <w:sz w:val="28"/>
          <w:szCs w:val="28"/>
          <w:lang w:eastAsia="ru-RU"/>
        </w:rPr>
      </w:pPr>
    </w:p>
    <w:p w:rsidR="001124EC" w:rsidRPr="00124DDE" w:rsidRDefault="001124EC" w:rsidP="001124EC">
      <w:pPr>
        <w:ind w:firstLine="709"/>
        <w:jc w:val="center"/>
        <w:rPr>
          <w:rFonts w:eastAsiaTheme="minorHAnsi"/>
          <w:b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b/>
          <w:color w:val="000000" w:themeColor="text1"/>
          <w:sz w:val="28"/>
          <w:szCs w:val="28"/>
          <w:lang w:eastAsia="ru-RU"/>
        </w:rPr>
        <w:t xml:space="preserve">  ЄДИНИЙ ПОДАТОК</w:t>
      </w:r>
    </w:p>
    <w:p w:rsidR="001124EC" w:rsidRPr="00124DDE" w:rsidRDefault="001124EC" w:rsidP="001124EC">
      <w:pPr>
        <w:ind w:firstLine="709"/>
        <w:jc w:val="center"/>
        <w:rPr>
          <w:rFonts w:eastAsia="Calibri"/>
          <w:b/>
          <w:color w:val="000000" w:themeColor="text1"/>
          <w:sz w:val="28"/>
          <w:szCs w:val="28"/>
          <w:lang w:eastAsia="ru-RU"/>
        </w:rPr>
      </w:pPr>
    </w:p>
    <w:p w:rsidR="001124EC" w:rsidRPr="00124DDE" w:rsidRDefault="001124EC" w:rsidP="001124EC">
      <w:pPr>
        <w:tabs>
          <w:tab w:val="left" w:pos="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Theme="minorHAnsi"/>
          <w:b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b/>
          <w:color w:val="000000" w:themeColor="text1"/>
          <w:sz w:val="28"/>
          <w:szCs w:val="28"/>
          <w:lang w:eastAsia="ru-RU"/>
        </w:rPr>
        <w:t>1. Платники єдиного податку</w:t>
      </w:r>
    </w:p>
    <w:p w:rsidR="001124EC" w:rsidRPr="00124DDE" w:rsidRDefault="001124EC" w:rsidP="001124EC">
      <w:pPr>
        <w:tabs>
          <w:tab w:val="left" w:pos="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Суб'єкти господарювання, які застосовують спрощену систему оподаткування, обліку та звітності, поділяються на такі групи платників єдиного податку:</w:t>
      </w:r>
      <w:bookmarkStart w:id="1" w:name="n6951"/>
      <w:bookmarkEnd w:id="1"/>
    </w:p>
    <w:p w:rsidR="001124EC" w:rsidRPr="00124DDE" w:rsidRDefault="001124EC" w:rsidP="001124EC">
      <w:pPr>
        <w:tabs>
          <w:tab w:val="left" w:pos="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1) перша група - фізичні особи - підприємці, які не використовують працю найманих осіб, здійснюють виключно роздрібний продаж товарів з торговельних місць на ринках та/або провадять господарську діяльність з надання побутових послуг населенню і обсяг доходу яких протягом календарного року не перевищує 167 розмірів мінімальної заробітної плати, встановленої законом на 1 січня податкового (звітного) року;</w:t>
      </w:r>
      <w:bookmarkStart w:id="2" w:name="n11965"/>
      <w:bookmarkStart w:id="3" w:name="n6952"/>
      <w:bookmarkEnd w:id="2"/>
      <w:bookmarkEnd w:id="3"/>
    </w:p>
    <w:p w:rsidR="001124EC" w:rsidRPr="00124DDE" w:rsidRDefault="001124EC" w:rsidP="001124EC">
      <w:pPr>
        <w:tabs>
          <w:tab w:val="left" w:pos="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2) друга група - фізичні особи - підприємці, які здійснюють господарську діяльність з надання послуг, у тому числі побутових, платникам єдиного податку та/або населенню, виробництво та/або продаж товарів, діяльність у сфері ресторанного господарства, за умови, що протягом календарного року відповідають сукупності таких критеріїв:</w:t>
      </w:r>
      <w:bookmarkStart w:id="4" w:name="n6953"/>
      <w:bookmarkEnd w:id="4"/>
    </w:p>
    <w:p w:rsidR="001124EC" w:rsidRPr="00124DDE" w:rsidRDefault="001124EC" w:rsidP="001124EC">
      <w:pPr>
        <w:tabs>
          <w:tab w:val="left" w:pos="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не використовують працю найманих осіб або кількість осіб, які перебувають з ними у трудових відносинах, одночасно не перевищує 10 осіб;</w:t>
      </w:r>
      <w:bookmarkStart w:id="5" w:name="n6954"/>
      <w:bookmarkEnd w:id="5"/>
    </w:p>
    <w:p w:rsidR="001124EC" w:rsidRPr="00124DDE" w:rsidRDefault="001124EC" w:rsidP="001124EC">
      <w:pPr>
        <w:tabs>
          <w:tab w:val="left" w:pos="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обсяг доходу не перевищує 834 розміри мінімальної заробітної плати, встановленої законом на 1 січня податкового (звітного) року.</w:t>
      </w:r>
    </w:p>
    <w:p w:rsidR="001124EC" w:rsidRPr="00124DDE" w:rsidRDefault="001124EC" w:rsidP="001124EC">
      <w:pPr>
        <w:tabs>
          <w:tab w:val="left" w:pos="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Дія цього підпункту не поширюється на фізичних осіб - підприємців, які надають посередницькі послуги з купівлі, продажу, оренди та оцінювання нерухомого майна (група 70.31 </w:t>
      </w:r>
      <w:hyperlink r:id="rId5" w:tgtFrame="_blank" w:history="1">
        <w:r w:rsidRPr="00124DDE">
          <w:rPr>
            <w:rStyle w:val="a3"/>
            <w:rFonts w:eastAsiaTheme="minorEastAsia"/>
            <w:color w:val="000000" w:themeColor="text1"/>
            <w:sz w:val="28"/>
            <w:szCs w:val="28"/>
            <w:lang w:eastAsia="ru-RU"/>
          </w:rPr>
          <w:t>КВЕД ДК 009:2005</w:t>
        </w:r>
      </w:hyperlink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), послуги з надання доступу до мережі Інтернет, а також здійснюють діяльність з виробництва, постачання, продажу (реалізації) ювелірних та побутових виробів з дорогоцінних металів, дорогоцінного каміння, дорогоцінного каміння органогенного утворення та </w:t>
      </w:r>
      <w:proofErr w:type="spellStart"/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напівдорогоцінного</w:t>
      </w:r>
      <w:proofErr w:type="spellEnd"/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 каміння. Такі фізичні особи - підприємці належать виключно до третьої групи платників єдиного податку, якщо відповідають вимогам, встановленим для такої групи;</w:t>
      </w:r>
      <w:bookmarkStart w:id="6" w:name="n6956"/>
      <w:bookmarkStart w:id="7" w:name="n6957"/>
      <w:bookmarkEnd w:id="6"/>
      <w:bookmarkEnd w:id="7"/>
    </w:p>
    <w:p w:rsidR="001124EC" w:rsidRPr="00124DDE" w:rsidRDefault="001124EC" w:rsidP="001124EC">
      <w:pPr>
        <w:tabs>
          <w:tab w:val="left" w:pos="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3) третя група - фізичні особи - підприємці, які не використовують працю найманих осіб або кількість осіб, які перебувають з ними у трудових відносинах, не обмежена, та юридичні особи - суб’єкти господарювання будь-якої організаційно-правової форми, у яких протягом календарного року обсяг доходу не перевищує 1167 розмірів мінімальної заробітної плати, встановленої законом на 1 січня податкового (звітного) року;</w:t>
      </w:r>
      <w:bookmarkStart w:id="8" w:name="n11967"/>
      <w:bookmarkStart w:id="9" w:name="n6960"/>
      <w:bookmarkEnd w:id="8"/>
      <w:bookmarkEnd w:id="9"/>
    </w:p>
    <w:p w:rsidR="001124EC" w:rsidRPr="00124DDE" w:rsidRDefault="001124EC" w:rsidP="001124EC">
      <w:pPr>
        <w:tabs>
          <w:tab w:val="left" w:pos="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4) четверта група - сільськогосподарські товаровиробники:</w:t>
      </w:r>
      <w:bookmarkStart w:id="10" w:name="n15148"/>
      <w:bookmarkEnd w:id="10"/>
    </w:p>
    <w:p w:rsidR="001124EC" w:rsidRPr="00124DDE" w:rsidRDefault="001124EC" w:rsidP="001124EC">
      <w:pPr>
        <w:tabs>
          <w:tab w:val="left" w:pos="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а) юридичні особи незалежно від організаційно-правової форми, у яких частка сільськогосподарського </w:t>
      </w:r>
      <w:proofErr w:type="spellStart"/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товаровиробництва</w:t>
      </w:r>
      <w:proofErr w:type="spellEnd"/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 за попередній податковий (звітний) рік дорівнює або перевищує 75 відсотків;</w:t>
      </w:r>
      <w:bookmarkStart w:id="11" w:name="n15149"/>
      <w:bookmarkEnd w:id="11"/>
    </w:p>
    <w:p w:rsidR="001124EC" w:rsidRPr="00124DDE" w:rsidRDefault="001124EC" w:rsidP="001124EC">
      <w:pPr>
        <w:tabs>
          <w:tab w:val="left" w:pos="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lastRenderedPageBreak/>
        <w:t xml:space="preserve">б) фізичні особи - підприємці, які провадять діяльність виключно в межах фермерського господарства, зареєстрованого відповідно до </w:t>
      </w:r>
      <w:hyperlink r:id="rId6" w:tgtFrame="_blank" w:history="1">
        <w:r w:rsidRPr="00F37FDF">
          <w:rPr>
            <w:rStyle w:val="a3"/>
            <w:rFonts w:eastAsiaTheme="minorEastAsia"/>
            <w:color w:val="000000" w:themeColor="text1"/>
            <w:sz w:val="28"/>
            <w:szCs w:val="28"/>
            <w:lang w:eastAsia="ru-RU"/>
          </w:rPr>
          <w:t xml:space="preserve">Закону </w:t>
        </w:r>
        <w:proofErr w:type="spellStart"/>
        <w:r w:rsidRPr="00F37FDF">
          <w:rPr>
            <w:rStyle w:val="a3"/>
            <w:rFonts w:eastAsiaTheme="minorEastAsia"/>
            <w:color w:val="000000" w:themeColor="text1"/>
            <w:sz w:val="28"/>
            <w:szCs w:val="28"/>
            <w:lang w:eastAsia="ru-RU"/>
          </w:rPr>
          <w:t>Укра</w:t>
        </w:r>
        <w:proofErr w:type="spellEnd"/>
        <w:r w:rsidRPr="00F37FDF">
          <w:rPr>
            <w:rStyle w:val="a3"/>
            <w:rFonts w:eastAsiaTheme="minorEastAsia"/>
            <w:color w:val="000000" w:themeColor="text1"/>
            <w:sz w:val="28"/>
            <w:szCs w:val="28"/>
            <w:lang w:eastAsia="ru-RU"/>
          </w:rPr>
          <w:t>їни</w:t>
        </w:r>
      </w:hyperlink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 „Про фермерське господарство”, за умови виконання сукупності таких вимог:</w:t>
      </w:r>
    </w:p>
    <w:p w:rsidR="001124EC" w:rsidRPr="00124DDE" w:rsidRDefault="001124EC" w:rsidP="001124EC">
      <w:pPr>
        <w:tabs>
          <w:tab w:val="left" w:pos="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здійснюють виключно вирощування, відгодовування сільськогосподарської продукції, збирання, вилов, переробку такої </w:t>
      </w:r>
      <w:proofErr w:type="spellStart"/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власновирощеної</w:t>
      </w:r>
      <w:proofErr w:type="spellEnd"/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 або відгодованої продукції та її продаж;</w:t>
      </w:r>
    </w:p>
    <w:p w:rsidR="001124EC" w:rsidRPr="00124DDE" w:rsidRDefault="001124EC" w:rsidP="001124EC">
      <w:pPr>
        <w:tabs>
          <w:tab w:val="left" w:pos="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провадять господарську діяльність (крім постачання) за місцем податкової адреси;</w:t>
      </w:r>
    </w:p>
    <w:p w:rsidR="001124EC" w:rsidRPr="00124DDE" w:rsidRDefault="001124EC" w:rsidP="001124EC">
      <w:pPr>
        <w:tabs>
          <w:tab w:val="left" w:pos="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не використовують працю найманих осіб;</w:t>
      </w:r>
    </w:p>
    <w:p w:rsidR="001124EC" w:rsidRPr="00124DDE" w:rsidRDefault="001124EC" w:rsidP="001124EC">
      <w:pPr>
        <w:tabs>
          <w:tab w:val="left" w:pos="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членами фермерського господарства такої фізичної особи є лише члени її сім’ї у визначенні частини другої статті 3 Сімейного кодексу України;</w:t>
      </w:r>
    </w:p>
    <w:p w:rsidR="001124EC" w:rsidRPr="00124DDE" w:rsidRDefault="001124EC" w:rsidP="001124EC">
      <w:pPr>
        <w:tabs>
          <w:tab w:val="left" w:pos="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площа сільськогосподарських угідь та/або земель водного фонду у власності та/або користуванні членів фермерського господарства становить не менше 0,5 гектара, але не більше 20 гектарів сукупно..</w:t>
      </w:r>
    </w:p>
    <w:p w:rsidR="001124EC" w:rsidRPr="00124DDE" w:rsidRDefault="001124EC" w:rsidP="001124EC">
      <w:pPr>
        <w:tabs>
          <w:tab w:val="left" w:pos="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b/>
          <w:color w:val="000000" w:themeColor="text1"/>
          <w:sz w:val="28"/>
          <w:szCs w:val="28"/>
          <w:lang w:eastAsia="ru-RU"/>
        </w:rPr>
        <w:t>2. Не можуть бути платниками єдиного податку</w:t>
      </w:r>
      <w:r w:rsidRPr="00124DDE">
        <w:rPr>
          <w:color w:val="000000" w:themeColor="text1"/>
        </w:rPr>
        <w:t xml:space="preserve"> </w:t>
      </w:r>
      <w:r w:rsidRPr="00124DDE">
        <w:rPr>
          <w:rFonts w:eastAsiaTheme="minorEastAsia"/>
          <w:b/>
          <w:color w:val="000000" w:themeColor="text1"/>
          <w:sz w:val="28"/>
          <w:szCs w:val="28"/>
          <w:lang w:eastAsia="ru-RU"/>
        </w:rPr>
        <w:t xml:space="preserve">першої - третьої груп </w:t>
      </w: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суб’єкти господарювання, які визначені пунктом 291.5 статті 291 Податкового кодексу України зі змінами та доповненнями.</w:t>
      </w:r>
    </w:p>
    <w:p w:rsidR="001124EC" w:rsidRPr="00124DDE" w:rsidRDefault="001124EC" w:rsidP="001124EC">
      <w:pPr>
        <w:tabs>
          <w:tab w:val="left" w:pos="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MS Mincho"/>
          <w:b/>
          <w:color w:val="000000" w:themeColor="text1"/>
          <w:sz w:val="28"/>
          <w:szCs w:val="28"/>
          <w:lang w:eastAsia="ru-RU"/>
        </w:rPr>
      </w:pPr>
      <w:r w:rsidRPr="00124DDE">
        <w:rPr>
          <w:rFonts w:eastAsia="MS Mincho"/>
          <w:b/>
          <w:color w:val="000000" w:themeColor="text1"/>
          <w:sz w:val="28"/>
          <w:szCs w:val="28"/>
          <w:lang w:eastAsia="ru-RU"/>
        </w:rPr>
        <w:t>3. Ставки єдиного податку.</w:t>
      </w:r>
    </w:p>
    <w:p w:rsidR="001124EC" w:rsidRPr="00124DDE" w:rsidRDefault="001124EC" w:rsidP="001124EC">
      <w:pPr>
        <w:tabs>
          <w:tab w:val="left" w:pos="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MS Mincho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24DDE">
        <w:rPr>
          <w:rFonts w:eastAsia="MS Mincho"/>
          <w:color w:val="000000" w:themeColor="text1"/>
          <w:sz w:val="28"/>
          <w:szCs w:val="28"/>
          <w:shd w:val="clear" w:color="auto" w:fill="FFFFFF"/>
          <w:lang w:eastAsia="ru-RU"/>
        </w:rPr>
        <w:t>3.1. Ставки єдиного податку для платників першої групи встановлюються у відсотках (фіксовані ставки) до розміру прожиткового мінімуму для працездатних осіб, встановленого законом на 1 січня податкового (звітного) року.</w:t>
      </w:r>
    </w:p>
    <w:p w:rsidR="001124EC" w:rsidRPr="00124DDE" w:rsidRDefault="001124EC" w:rsidP="001124EC">
      <w:pPr>
        <w:tabs>
          <w:tab w:val="left" w:pos="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MS Mincho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24DDE">
        <w:rPr>
          <w:rFonts w:eastAsia="MS Mincho"/>
          <w:color w:val="000000" w:themeColor="text1"/>
          <w:sz w:val="28"/>
          <w:szCs w:val="28"/>
          <w:lang w:eastAsia="ru-RU"/>
        </w:rPr>
        <w:t>3.2. </w:t>
      </w:r>
      <w:r w:rsidRPr="00124DDE">
        <w:rPr>
          <w:rFonts w:eastAsia="MS Mincho"/>
          <w:color w:val="000000" w:themeColor="text1"/>
          <w:sz w:val="28"/>
          <w:szCs w:val="28"/>
          <w:shd w:val="clear" w:color="auto" w:fill="FFFFFF"/>
          <w:lang w:eastAsia="ru-RU"/>
        </w:rPr>
        <w:t>Ставки єдиного податку для платників другої групи - у відсотках (фіксовані ставки) до розміру мінімальної заробітної плати, встановленої законом на 1 січня податкового (звітного) року (далі - мінімальна заробітна плата), третьої групи - у відсотках до доходу (відсоткові ставки).</w:t>
      </w:r>
    </w:p>
    <w:p w:rsidR="001124EC" w:rsidRPr="00124DDE" w:rsidRDefault="001124EC" w:rsidP="001124EC">
      <w:pPr>
        <w:tabs>
          <w:tab w:val="left" w:pos="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MS Mincho"/>
          <w:color w:val="000000" w:themeColor="text1"/>
          <w:sz w:val="28"/>
          <w:szCs w:val="28"/>
          <w:lang w:eastAsia="ru-RU"/>
        </w:rPr>
      </w:pPr>
      <w:r w:rsidRPr="00124DDE">
        <w:rPr>
          <w:rFonts w:eastAsia="MS Mincho"/>
          <w:color w:val="000000" w:themeColor="text1"/>
          <w:sz w:val="28"/>
          <w:szCs w:val="28"/>
          <w:lang w:eastAsia="ru-RU"/>
        </w:rPr>
        <w:t>3.3. Відсоткові ставки єдиного податку для платників єдиного податку для третьої-четвертої  груп встановлюються у розмірах, визначених пунктами  293.3, 293.9 статті 293 Податкового кодексу України</w:t>
      </w: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 зі змінами та доповненнями</w:t>
      </w:r>
      <w:r w:rsidRPr="00124DDE">
        <w:rPr>
          <w:rFonts w:eastAsia="MS Mincho"/>
          <w:color w:val="000000" w:themeColor="text1"/>
          <w:sz w:val="28"/>
          <w:szCs w:val="28"/>
          <w:lang w:eastAsia="ru-RU"/>
        </w:rPr>
        <w:t xml:space="preserve">. </w:t>
      </w:r>
    </w:p>
    <w:p w:rsidR="001124EC" w:rsidRPr="00124DDE" w:rsidRDefault="001124EC" w:rsidP="001124EC">
      <w:pPr>
        <w:tabs>
          <w:tab w:val="left" w:pos="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MS Mincho"/>
          <w:color w:val="000000" w:themeColor="text1"/>
          <w:sz w:val="28"/>
          <w:szCs w:val="28"/>
          <w:lang w:eastAsia="ru-RU"/>
        </w:rPr>
      </w:pPr>
      <w:r w:rsidRPr="00124DDE">
        <w:rPr>
          <w:rFonts w:eastAsia="MS Mincho"/>
          <w:color w:val="000000" w:themeColor="text1"/>
          <w:sz w:val="28"/>
          <w:szCs w:val="28"/>
          <w:lang w:eastAsia="ru-RU"/>
        </w:rPr>
        <w:t xml:space="preserve">3.4. У разі здійснення платниками єдиного податку першої  і другої  груп кількох видів господарської діяльності застосовується максимальний розмір ставки єдиного податку, встановлений для таких видів господарської діяльності. </w:t>
      </w:r>
    </w:p>
    <w:p w:rsidR="001124EC" w:rsidRPr="00124DDE" w:rsidRDefault="001124EC" w:rsidP="001124EC">
      <w:pPr>
        <w:tabs>
          <w:tab w:val="left" w:pos="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MS Mincho"/>
          <w:color w:val="000000" w:themeColor="text1"/>
          <w:sz w:val="28"/>
          <w:szCs w:val="28"/>
          <w:lang w:eastAsia="ru-RU"/>
        </w:rPr>
      </w:pPr>
      <w:r w:rsidRPr="00124DDE">
        <w:rPr>
          <w:rFonts w:eastAsia="MS Mincho"/>
          <w:color w:val="000000" w:themeColor="text1"/>
          <w:sz w:val="28"/>
          <w:szCs w:val="28"/>
          <w:lang w:eastAsia="ru-RU"/>
        </w:rPr>
        <w:t>3.5. У разі здійснення платниками єдиного податку першої і другої груп господарської діяльності на територіях більш як однієї сільської,  селищної, міської  ради застосовується  максимальний  розмір  ставки єдиного  податку,  встановлений  статтею 293 Податкового кодексу України</w:t>
      </w: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 зі змінами та доповненнями</w:t>
      </w:r>
      <w:r w:rsidRPr="00124DDE">
        <w:rPr>
          <w:rFonts w:eastAsia="MS Mincho"/>
          <w:color w:val="000000" w:themeColor="text1"/>
          <w:sz w:val="28"/>
          <w:szCs w:val="28"/>
          <w:lang w:eastAsia="ru-RU"/>
        </w:rPr>
        <w:t xml:space="preserve"> для відповідної групи таких платників єдиного податку. </w:t>
      </w:r>
    </w:p>
    <w:p w:rsidR="001124EC" w:rsidRPr="00124DDE" w:rsidRDefault="001124EC" w:rsidP="001124EC">
      <w:pPr>
        <w:tabs>
          <w:tab w:val="left" w:pos="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ru-RU"/>
        </w:rPr>
      </w:pPr>
      <w:r w:rsidRPr="00124DDE">
        <w:rPr>
          <w:rFonts w:eastAsia="MS Mincho"/>
          <w:b/>
          <w:color w:val="000000" w:themeColor="text1"/>
          <w:sz w:val="28"/>
          <w:szCs w:val="28"/>
          <w:lang w:eastAsia="ru-RU"/>
        </w:rPr>
        <w:t>4. П</w:t>
      </w:r>
      <w:r w:rsidRPr="00124DDE">
        <w:rPr>
          <w:rFonts w:eastAsiaTheme="minorEastAsia"/>
          <w:b/>
          <w:color w:val="000000" w:themeColor="text1"/>
          <w:sz w:val="28"/>
          <w:szCs w:val="28"/>
          <w:lang w:eastAsia="ru-RU"/>
        </w:rPr>
        <w:t xml:space="preserve">одатковим (звітним) період </w:t>
      </w: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для платників єдиного податку першої, другої та четвертої груп є календарний рік, для платників єдиного податку третьої групи - електронних резидентів (е-резидентів) є календарний квартал,  що визначено статтею 294 </w:t>
      </w:r>
      <w:r w:rsidRPr="00124DDE">
        <w:rPr>
          <w:rFonts w:eastAsia="MS Mincho"/>
          <w:color w:val="000000" w:themeColor="text1"/>
          <w:sz w:val="28"/>
          <w:szCs w:val="28"/>
          <w:lang w:eastAsia="ru-RU"/>
        </w:rPr>
        <w:t>Податкового кодексу України</w:t>
      </w: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 зі змінами та доповненнями.</w:t>
      </w:r>
    </w:p>
    <w:p w:rsidR="001124EC" w:rsidRPr="00124DDE" w:rsidRDefault="001124EC" w:rsidP="001124EC">
      <w:pPr>
        <w:tabs>
          <w:tab w:val="left" w:pos="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b/>
          <w:color w:val="000000" w:themeColor="text1"/>
          <w:sz w:val="28"/>
          <w:szCs w:val="28"/>
          <w:lang w:eastAsia="ru-RU"/>
        </w:rPr>
        <w:lastRenderedPageBreak/>
        <w:t>5. </w:t>
      </w:r>
      <w:r w:rsidRPr="00124DDE">
        <w:rPr>
          <w:rFonts w:eastAsia="MS Mincho"/>
          <w:b/>
          <w:color w:val="000000" w:themeColor="text1"/>
          <w:sz w:val="28"/>
          <w:szCs w:val="28"/>
          <w:lang w:eastAsia="ru-RU"/>
        </w:rPr>
        <w:t>Порядок нарахування та строки сплати</w:t>
      </w:r>
      <w:r w:rsidRPr="00124DDE">
        <w:rPr>
          <w:rFonts w:eastAsia="MS Mincho"/>
          <w:color w:val="000000" w:themeColor="text1"/>
          <w:sz w:val="28"/>
          <w:szCs w:val="28"/>
          <w:lang w:eastAsia="ru-RU"/>
        </w:rPr>
        <w:t xml:space="preserve"> єдиного  податку</w:t>
      </w:r>
      <w:r w:rsidRPr="00124DDE">
        <w:rPr>
          <w:rFonts w:eastAsia="MS Mincho"/>
          <w:b/>
          <w:color w:val="000000" w:themeColor="text1"/>
          <w:sz w:val="28"/>
          <w:szCs w:val="28"/>
          <w:lang w:eastAsia="ru-RU"/>
        </w:rPr>
        <w:t xml:space="preserve"> </w:t>
      </w: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визначаються статтею 295 </w:t>
      </w:r>
      <w:r w:rsidRPr="00124DDE">
        <w:rPr>
          <w:rFonts w:eastAsia="MS Mincho"/>
          <w:color w:val="000000" w:themeColor="text1"/>
          <w:sz w:val="28"/>
          <w:szCs w:val="28"/>
          <w:lang w:eastAsia="ru-RU"/>
        </w:rPr>
        <w:t>Податкового кодексу України</w:t>
      </w: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 зі змінами та доповненнями.</w:t>
      </w:r>
    </w:p>
    <w:p w:rsidR="001124EC" w:rsidRPr="00124DDE" w:rsidRDefault="001124EC" w:rsidP="001124EC">
      <w:pPr>
        <w:tabs>
          <w:tab w:val="left" w:pos="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="MS Mincho"/>
          <w:b/>
          <w:color w:val="000000" w:themeColor="text1"/>
          <w:sz w:val="28"/>
          <w:szCs w:val="28"/>
          <w:lang w:eastAsia="ru-RU"/>
        </w:rPr>
        <w:t>6. В</w:t>
      </w:r>
      <w:r w:rsidRPr="00124DDE">
        <w:rPr>
          <w:rFonts w:eastAsiaTheme="minorEastAsia"/>
          <w:b/>
          <w:color w:val="000000" w:themeColor="text1"/>
          <w:sz w:val="28"/>
          <w:szCs w:val="28"/>
          <w:lang w:eastAsia="ru-RU"/>
        </w:rPr>
        <w:t xml:space="preserve">едення обліку, складання звітності </w:t>
      </w: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платниками єдиного податку визначаються статтею 296 </w:t>
      </w:r>
      <w:r w:rsidRPr="00124DDE">
        <w:rPr>
          <w:rFonts w:eastAsia="MS Mincho"/>
          <w:color w:val="000000" w:themeColor="text1"/>
          <w:sz w:val="28"/>
          <w:szCs w:val="28"/>
          <w:lang w:eastAsia="ru-RU"/>
        </w:rPr>
        <w:t>Податкового кодексу України</w:t>
      </w: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 зі змінами та доповненнями.</w:t>
      </w:r>
    </w:p>
    <w:p w:rsidR="001124EC" w:rsidRPr="00124DDE" w:rsidRDefault="001124EC" w:rsidP="001124EC">
      <w:pPr>
        <w:tabs>
          <w:tab w:val="left" w:pos="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b/>
          <w:color w:val="000000" w:themeColor="text1"/>
          <w:sz w:val="28"/>
          <w:szCs w:val="28"/>
          <w:lang w:eastAsia="ru-RU"/>
        </w:rPr>
        <w:t>7. Особливості нарахування сплати та подання звітності</w:t>
      </w: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 з окремих податків і зборів</w:t>
      </w:r>
      <w:r w:rsidRPr="00124DDE">
        <w:rPr>
          <w:rFonts w:eastAsiaTheme="minorEastAsia"/>
          <w:b/>
          <w:color w:val="000000" w:themeColor="text1"/>
          <w:sz w:val="28"/>
          <w:szCs w:val="28"/>
          <w:lang w:eastAsia="ru-RU"/>
        </w:rPr>
        <w:t xml:space="preserve"> </w:t>
      </w: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платниками єдиного податку, їх відповідальність визначаються згідно зі статтями 297, 300 Податкового кодексу України зі змінами та доповненнями.</w:t>
      </w:r>
      <w:bookmarkStart w:id="12" w:name="o43"/>
      <w:bookmarkEnd w:id="12"/>
    </w:p>
    <w:p w:rsidR="001124EC" w:rsidRPr="00124DDE" w:rsidRDefault="001124EC" w:rsidP="001124EC">
      <w:pPr>
        <w:tabs>
          <w:tab w:val="left" w:pos="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Інші питання  щодо застосування спрощеної системи оподаткування, які не врегульовані даним розділом, вирішуються відповідно до норм, встановлених Податковим  кодексом України.</w:t>
      </w:r>
    </w:p>
    <w:p w:rsidR="001124EC" w:rsidRPr="00124DDE" w:rsidRDefault="001124EC" w:rsidP="001124EC">
      <w:pPr>
        <w:tabs>
          <w:tab w:val="left" w:pos="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</w:p>
    <w:p w:rsidR="001124EC" w:rsidRPr="00124DDE" w:rsidRDefault="001124EC" w:rsidP="001124EC">
      <w:pPr>
        <w:tabs>
          <w:tab w:val="left" w:pos="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</w:p>
    <w:p w:rsidR="001124EC" w:rsidRDefault="001124EC" w:rsidP="001124EC">
      <w:pPr>
        <w:tabs>
          <w:tab w:val="left" w:pos="8340"/>
          <w:tab w:val="left" w:pos="8535"/>
        </w:tabs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proofErr w:type="spellStart"/>
      <w:r>
        <w:rPr>
          <w:color w:val="000000" w:themeColor="text1"/>
          <w:sz w:val="28"/>
          <w:szCs w:val="28"/>
        </w:rPr>
        <w:t>В.п</w:t>
      </w:r>
      <w:proofErr w:type="spellEnd"/>
      <w:r>
        <w:rPr>
          <w:color w:val="000000" w:themeColor="text1"/>
          <w:sz w:val="28"/>
          <w:szCs w:val="28"/>
        </w:rPr>
        <w:t>. міського голови,</w:t>
      </w:r>
    </w:p>
    <w:p w:rsidR="001124EC" w:rsidRDefault="001124EC" w:rsidP="001124EC">
      <w:pPr>
        <w:pStyle w:val="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секретар ради та виконкому                                                   Євген МОЛНАР</w:t>
      </w:r>
    </w:p>
    <w:p w:rsidR="001124EC" w:rsidRPr="00124DDE" w:rsidRDefault="001124EC" w:rsidP="001124EC">
      <w:pPr>
        <w:rPr>
          <w:rFonts w:eastAsiaTheme="minorHAnsi"/>
          <w:color w:val="000000" w:themeColor="text1"/>
          <w:sz w:val="22"/>
          <w:szCs w:val="22"/>
          <w:lang w:eastAsia="en-US"/>
        </w:rPr>
      </w:pPr>
    </w:p>
    <w:p w:rsidR="005C5E65" w:rsidRDefault="005C5E65"/>
    <w:sectPr w:rsidR="005C5E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4EC"/>
    <w:rsid w:val="001124EC"/>
    <w:rsid w:val="005C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4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Без интервала4"/>
    <w:qFormat/>
    <w:rsid w:val="001124EC"/>
    <w:pPr>
      <w:spacing w:after="0" w:line="240" w:lineRule="auto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124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4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Без интервала4"/>
    <w:qFormat/>
    <w:rsid w:val="001124EC"/>
    <w:pPr>
      <w:spacing w:after="0" w:line="240" w:lineRule="auto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124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973-15" TargetMode="External"/><Relationship Id="rId5" Type="http://schemas.openxmlformats.org/officeDocument/2006/relationships/hyperlink" Target="https://zakon.rada.gov.ua/laws/show/va375202-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4073</Words>
  <Characters>2322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2026-07-16T12:32:00Z</dcterms:created>
  <dcterms:modified xsi:type="dcterms:W3CDTF">2026-07-16T12:33:00Z</dcterms:modified>
</cp:coreProperties>
</file>