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0A2" w:rsidRPr="00B21EF9" w:rsidRDefault="007900A2" w:rsidP="007900A2">
      <w:pPr>
        <w:pStyle w:val="docdata"/>
        <w:spacing w:before="0" w:beforeAutospacing="0" w:after="0" w:afterAutospacing="0"/>
        <w:jc w:val="center"/>
        <w:rPr>
          <w:color w:val="000000" w:themeColor="text1"/>
        </w:rPr>
      </w:pPr>
      <w:bookmarkStart w:id="0" w:name="_GoBack"/>
      <w:bookmarkEnd w:id="0"/>
      <w:r w:rsidRPr="00B21EF9">
        <w:rPr>
          <w:b/>
          <w:bCs/>
          <w:color w:val="000000" w:themeColor="text1"/>
        </w:rPr>
        <w:t>ПОЯСНЮВАЛЬНА ЗАПИСКА</w:t>
      </w:r>
    </w:p>
    <w:p w:rsidR="007900A2" w:rsidRPr="00B21EF9" w:rsidRDefault="007900A2" w:rsidP="007900A2">
      <w:pPr>
        <w:pStyle w:val="a3"/>
        <w:spacing w:before="0" w:beforeAutospacing="0" w:after="0" w:afterAutospacing="0"/>
        <w:jc w:val="center"/>
        <w:rPr>
          <w:color w:val="000000" w:themeColor="text1"/>
          <w:lang w:val="uk-UA"/>
        </w:rPr>
      </w:pPr>
      <w:r w:rsidRPr="00B21EF9">
        <w:rPr>
          <w:b/>
          <w:bCs/>
          <w:color w:val="000000" w:themeColor="text1"/>
          <w:lang w:val="uk-UA"/>
        </w:rPr>
        <w:t>до річного звіту Рахівської міської територіальної громади за 2025 рік</w:t>
      </w:r>
    </w:p>
    <w:p w:rsidR="007900A2" w:rsidRPr="00B21EF9" w:rsidRDefault="007900A2" w:rsidP="007900A2">
      <w:pPr>
        <w:pStyle w:val="a3"/>
        <w:spacing w:before="0" w:beforeAutospacing="0" w:after="0" w:afterAutospacing="0"/>
        <w:jc w:val="center"/>
        <w:rPr>
          <w:color w:val="000000" w:themeColor="text1"/>
          <w:lang w:val="uk-UA"/>
        </w:rPr>
      </w:pPr>
      <w:r w:rsidRPr="00B21EF9">
        <w:rPr>
          <w:color w:val="000000" w:themeColor="text1"/>
          <w:lang w:val="uk-UA"/>
        </w:rPr>
        <w:t> </w:t>
      </w:r>
    </w:p>
    <w:p w:rsidR="007900A2" w:rsidRPr="00B21EF9" w:rsidRDefault="007900A2" w:rsidP="007900A2">
      <w:pPr>
        <w:pStyle w:val="a3"/>
        <w:spacing w:before="0" w:beforeAutospacing="0" w:after="0" w:afterAutospacing="0"/>
        <w:jc w:val="center"/>
        <w:rPr>
          <w:color w:val="000000" w:themeColor="text1"/>
          <w:lang w:val="uk-UA"/>
        </w:rPr>
      </w:pPr>
      <w:r w:rsidRPr="00B21EF9">
        <w:rPr>
          <w:b/>
          <w:bCs/>
          <w:color w:val="000000" w:themeColor="text1"/>
          <w:lang w:val="uk-UA"/>
        </w:rPr>
        <w:t>1. Загальна характеристика виконання бюджету.</w:t>
      </w:r>
    </w:p>
    <w:p w:rsidR="007900A2" w:rsidRPr="00B21EF9" w:rsidRDefault="007900A2" w:rsidP="007900A2">
      <w:pPr>
        <w:pStyle w:val="a3"/>
        <w:spacing w:before="0" w:beforeAutospacing="0" w:after="0" w:afterAutospacing="0"/>
        <w:rPr>
          <w:color w:val="000000" w:themeColor="text1"/>
          <w:lang w:val="uk-UA"/>
        </w:rPr>
      </w:pPr>
      <w:r w:rsidRPr="00B21EF9">
        <w:rPr>
          <w:color w:val="000000" w:themeColor="text1"/>
          <w:lang w:val="uk-UA"/>
        </w:rPr>
        <w:t> </w:t>
      </w:r>
    </w:p>
    <w:p w:rsidR="007900A2" w:rsidRPr="00B21EF9" w:rsidRDefault="007900A2" w:rsidP="007900A2">
      <w:pPr>
        <w:pStyle w:val="a3"/>
        <w:spacing w:before="0" w:beforeAutospacing="0" w:after="0" w:afterAutospacing="0"/>
        <w:ind w:firstLine="720"/>
        <w:jc w:val="both"/>
        <w:rPr>
          <w:color w:val="000000" w:themeColor="text1"/>
          <w:lang w:val="uk-UA"/>
        </w:rPr>
      </w:pPr>
      <w:r w:rsidRPr="00B21EF9">
        <w:rPr>
          <w:color w:val="000000" w:themeColor="text1"/>
          <w:lang w:val="uk-UA"/>
        </w:rPr>
        <w:t xml:space="preserve">За 2025 рік до загального та спеціального фондів (враховуючи трансферти) бюджету міської територіальної громади надійшло 317 128,6 тис. грн доходів, з них до загального фонду – 287 196,9 тис. грн, що становить 131,9 % до затвердженого плану та 98,9 відсотки до уточненого плану  на 2025 рік, спеціального фонду – 29 931,8 </w:t>
      </w:r>
      <w:proofErr w:type="spellStart"/>
      <w:r w:rsidRPr="00B21EF9">
        <w:rPr>
          <w:color w:val="000000" w:themeColor="text1"/>
          <w:lang w:val="uk-UA"/>
        </w:rPr>
        <w:t>тис</w:t>
      </w:r>
      <w:proofErr w:type="spellEnd"/>
      <w:r w:rsidRPr="00B21EF9">
        <w:rPr>
          <w:color w:val="000000" w:themeColor="text1"/>
          <w:lang w:val="uk-UA"/>
        </w:rPr>
        <w:t>. грн, що становить 740,8 % до затвердженого плану та 266,9 відсотки до уточненого плану на 2025 рік.</w:t>
      </w:r>
    </w:p>
    <w:p w:rsidR="007900A2" w:rsidRPr="00B21EF9" w:rsidRDefault="007900A2" w:rsidP="007900A2">
      <w:pPr>
        <w:pStyle w:val="a3"/>
        <w:spacing w:before="0" w:beforeAutospacing="0" w:after="0" w:afterAutospacing="0"/>
        <w:jc w:val="both"/>
        <w:rPr>
          <w:color w:val="000000" w:themeColor="text1"/>
          <w:lang w:val="uk-UA"/>
        </w:rPr>
      </w:pPr>
      <w:r w:rsidRPr="00B21EF9">
        <w:rPr>
          <w:color w:val="000000" w:themeColor="text1"/>
          <w:lang w:val="uk-UA"/>
        </w:rPr>
        <w:tab/>
        <w:t xml:space="preserve">Міжбюджетні трансферти до загального та спеціального фондів бюджету міської територіальної громади становлять суму 152 792,6 </w:t>
      </w:r>
      <w:proofErr w:type="spellStart"/>
      <w:r w:rsidRPr="00B21EF9">
        <w:rPr>
          <w:color w:val="000000" w:themeColor="text1"/>
          <w:lang w:val="uk-UA"/>
        </w:rPr>
        <w:t>тис</w:t>
      </w:r>
      <w:proofErr w:type="spellEnd"/>
      <w:r w:rsidRPr="00B21EF9">
        <w:rPr>
          <w:color w:val="000000" w:themeColor="text1"/>
          <w:lang w:val="uk-UA"/>
        </w:rPr>
        <w:t xml:space="preserve">. грн, з них до загального фонду – 150 138,9 </w:t>
      </w:r>
      <w:proofErr w:type="spellStart"/>
      <w:r w:rsidRPr="00B21EF9">
        <w:rPr>
          <w:color w:val="000000" w:themeColor="text1"/>
          <w:lang w:val="uk-UA"/>
        </w:rPr>
        <w:t>тис</w:t>
      </w:r>
      <w:proofErr w:type="spellEnd"/>
      <w:r w:rsidRPr="00B21EF9">
        <w:rPr>
          <w:color w:val="000000" w:themeColor="text1"/>
          <w:lang w:val="uk-UA"/>
        </w:rPr>
        <w:t>. грн та спеціального фонду – 2 653,6 тис. грн.</w:t>
      </w:r>
    </w:p>
    <w:p w:rsidR="007900A2" w:rsidRPr="00B21EF9" w:rsidRDefault="007900A2" w:rsidP="007900A2">
      <w:pPr>
        <w:pStyle w:val="a3"/>
        <w:spacing w:before="0" w:beforeAutospacing="0" w:after="0" w:afterAutospacing="0"/>
        <w:jc w:val="both"/>
        <w:rPr>
          <w:color w:val="000000" w:themeColor="text1"/>
          <w:lang w:val="uk-UA"/>
        </w:rPr>
      </w:pPr>
      <w:r w:rsidRPr="00B21EF9">
        <w:rPr>
          <w:color w:val="000000" w:themeColor="text1"/>
          <w:lang w:val="uk-UA"/>
        </w:rPr>
        <w:tab/>
        <w:t xml:space="preserve">Видаткова частина бюджету за 2025 рік становить 321 311,4 тис. грн що складає 103,0 відсотка виконання до уточненого плану на  рік (уточнений план на рік 312 080,1 </w:t>
      </w:r>
      <w:proofErr w:type="spellStart"/>
      <w:r w:rsidRPr="00B21EF9">
        <w:rPr>
          <w:color w:val="000000" w:themeColor="text1"/>
          <w:lang w:val="uk-UA"/>
        </w:rPr>
        <w:t>тис.грн</w:t>
      </w:r>
      <w:proofErr w:type="spellEnd"/>
      <w:r w:rsidRPr="00B21EF9">
        <w:rPr>
          <w:color w:val="000000" w:themeColor="text1"/>
          <w:lang w:val="uk-UA"/>
        </w:rPr>
        <w:t xml:space="preserve">). </w:t>
      </w:r>
    </w:p>
    <w:p w:rsidR="007900A2" w:rsidRPr="00B21EF9" w:rsidRDefault="007900A2" w:rsidP="007900A2">
      <w:pPr>
        <w:pStyle w:val="a3"/>
        <w:spacing w:before="0" w:beforeAutospacing="0" w:after="0" w:afterAutospacing="0"/>
        <w:jc w:val="both"/>
        <w:rPr>
          <w:color w:val="000000" w:themeColor="text1"/>
          <w:lang w:val="uk-UA"/>
        </w:rPr>
      </w:pPr>
    </w:p>
    <w:p w:rsidR="007900A2" w:rsidRPr="00B21EF9" w:rsidRDefault="007900A2" w:rsidP="007900A2">
      <w:pPr>
        <w:pStyle w:val="a3"/>
        <w:spacing w:before="0" w:beforeAutospacing="0" w:after="0" w:afterAutospacing="0"/>
        <w:jc w:val="center"/>
        <w:rPr>
          <w:color w:val="000000" w:themeColor="text1"/>
          <w:lang w:val="uk-UA"/>
        </w:rPr>
      </w:pPr>
      <w:r w:rsidRPr="00B21EF9">
        <w:rPr>
          <w:b/>
          <w:bCs/>
          <w:color w:val="000000" w:themeColor="text1"/>
          <w:lang w:val="uk-UA"/>
        </w:rPr>
        <w:t>2. Показники економічного розвитку регіону.</w:t>
      </w:r>
    </w:p>
    <w:p w:rsidR="007900A2" w:rsidRPr="00B21EF9" w:rsidRDefault="007900A2" w:rsidP="007900A2">
      <w:pPr>
        <w:pStyle w:val="a3"/>
        <w:spacing w:before="0" w:beforeAutospacing="0" w:after="0" w:afterAutospacing="0"/>
        <w:ind w:hanging="709"/>
        <w:rPr>
          <w:color w:val="000000" w:themeColor="text1"/>
          <w:lang w:val="uk-UA"/>
        </w:rPr>
      </w:pPr>
      <w:r w:rsidRPr="00B21EF9">
        <w:rPr>
          <w:color w:val="000000" w:themeColor="text1"/>
          <w:lang w:val="uk-UA"/>
        </w:rPr>
        <w:t> </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 xml:space="preserve">До складу Рахівської територіальної громади входять Рахівська міська, </w:t>
      </w:r>
      <w:proofErr w:type="spellStart"/>
      <w:r w:rsidRPr="00B21EF9">
        <w:rPr>
          <w:color w:val="000000" w:themeColor="text1"/>
          <w:lang w:val="uk-UA"/>
        </w:rPr>
        <w:t>Діловецька</w:t>
      </w:r>
      <w:proofErr w:type="spellEnd"/>
      <w:r w:rsidRPr="00B21EF9">
        <w:rPr>
          <w:color w:val="000000" w:themeColor="text1"/>
          <w:lang w:val="uk-UA"/>
        </w:rPr>
        <w:t xml:space="preserve">, </w:t>
      </w:r>
      <w:proofErr w:type="spellStart"/>
      <w:r w:rsidRPr="00B21EF9">
        <w:rPr>
          <w:color w:val="000000" w:themeColor="text1"/>
          <w:lang w:val="uk-UA"/>
        </w:rPr>
        <w:t>Костилівська</w:t>
      </w:r>
      <w:proofErr w:type="spellEnd"/>
      <w:r w:rsidRPr="00B21EF9">
        <w:rPr>
          <w:color w:val="000000" w:themeColor="text1"/>
          <w:lang w:val="uk-UA"/>
        </w:rPr>
        <w:t xml:space="preserve"> та </w:t>
      </w:r>
      <w:proofErr w:type="spellStart"/>
      <w:r w:rsidRPr="00B21EF9">
        <w:rPr>
          <w:color w:val="000000" w:themeColor="text1"/>
          <w:lang w:val="uk-UA"/>
        </w:rPr>
        <w:t>Білинська</w:t>
      </w:r>
      <w:proofErr w:type="spellEnd"/>
      <w:r w:rsidRPr="00B21EF9">
        <w:rPr>
          <w:color w:val="000000" w:themeColor="text1"/>
          <w:lang w:val="uk-UA"/>
        </w:rPr>
        <w:t xml:space="preserve"> сільські ради з адміністративним центром в </w:t>
      </w:r>
      <w:proofErr w:type="spellStart"/>
      <w:r w:rsidRPr="00B21EF9">
        <w:rPr>
          <w:color w:val="000000" w:themeColor="text1"/>
          <w:lang w:val="uk-UA"/>
        </w:rPr>
        <w:t>м.Рахів</w:t>
      </w:r>
      <w:proofErr w:type="spellEnd"/>
      <w:r w:rsidRPr="00B21EF9">
        <w:rPr>
          <w:color w:val="000000" w:themeColor="text1"/>
          <w:lang w:val="uk-UA"/>
        </w:rPr>
        <w:t>. Громада налічує 7 населених пунктів, у тому числі  1 місто і 6 сіл, в яких проживає –</w:t>
      </w:r>
      <w:r w:rsidRPr="00B21EF9">
        <w:rPr>
          <w:b/>
          <w:color w:val="000000" w:themeColor="text1"/>
          <w:lang w:val="uk-UA"/>
        </w:rPr>
        <w:t xml:space="preserve"> </w:t>
      </w:r>
      <w:r w:rsidRPr="00B21EF9">
        <w:rPr>
          <w:color w:val="000000" w:themeColor="text1"/>
          <w:lang w:val="uk-UA"/>
        </w:rPr>
        <w:t>23,9 тис. осіб населення з урахуванням кількості ВПО (2,1 тис. осіб).</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Площа громади складає 252,5 км кв.</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Зовнішні зв’язки міста здійснюються залізничними та автомобільними шляхами.</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 xml:space="preserve">Місто активно розвиває міжнародне співробітництво. На сьогодні Рахів співпрацює з містами-побратимами: </w:t>
      </w:r>
      <w:proofErr w:type="spellStart"/>
      <w:r w:rsidRPr="00B21EF9">
        <w:rPr>
          <w:color w:val="000000" w:themeColor="text1"/>
          <w:lang w:val="uk-UA"/>
        </w:rPr>
        <w:t>Бельск-Подляскі</w:t>
      </w:r>
      <w:proofErr w:type="spellEnd"/>
      <w:r w:rsidRPr="00B21EF9">
        <w:rPr>
          <w:color w:val="000000" w:themeColor="text1"/>
          <w:lang w:val="uk-UA"/>
        </w:rPr>
        <w:t xml:space="preserve"> (Польща), </w:t>
      </w:r>
      <w:proofErr w:type="spellStart"/>
      <w:r w:rsidRPr="00B21EF9">
        <w:rPr>
          <w:color w:val="000000" w:themeColor="text1"/>
          <w:lang w:val="uk-UA"/>
        </w:rPr>
        <w:t>Свіднік</w:t>
      </w:r>
      <w:proofErr w:type="spellEnd"/>
      <w:r w:rsidRPr="00B21EF9">
        <w:rPr>
          <w:color w:val="000000" w:themeColor="text1"/>
          <w:lang w:val="uk-UA"/>
        </w:rPr>
        <w:t xml:space="preserve"> (Словаччина), </w:t>
      </w:r>
      <w:proofErr w:type="spellStart"/>
      <w:r w:rsidRPr="00B21EF9">
        <w:rPr>
          <w:color w:val="000000" w:themeColor="text1"/>
          <w:lang w:val="uk-UA"/>
        </w:rPr>
        <w:t>Белварош-Ліпотварош</w:t>
      </w:r>
      <w:proofErr w:type="spellEnd"/>
      <w:r w:rsidRPr="00B21EF9">
        <w:rPr>
          <w:color w:val="000000" w:themeColor="text1"/>
          <w:lang w:val="uk-UA"/>
        </w:rPr>
        <w:t xml:space="preserve"> (V район міста Будапешт, Угорщина), </w:t>
      </w:r>
      <w:proofErr w:type="spellStart"/>
      <w:r w:rsidRPr="00B21EF9">
        <w:rPr>
          <w:color w:val="000000" w:themeColor="text1"/>
          <w:lang w:val="uk-UA"/>
        </w:rPr>
        <w:t>Деск</w:t>
      </w:r>
      <w:proofErr w:type="spellEnd"/>
      <w:r w:rsidRPr="00B21EF9">
        <w:rPr>
          <w:color w:val="000000" w:themeColor="text1"/>
          <w:lang w:val="uk-UA"/>
        </w:rPr>
        <w:t xml:space="preserve"> (Угорщина) та </w:t>
      </w:r>
      <w:proofErr w:type="spellStart"/>
      <w:r w:rsidRPr="00B21EF9">
        <w:rPr>
          <w:color w:val="000000" w:themeColor="text1"/>
          <w:lang w:val="uk-UA"/>
        </w:rPr>
        <w:t>Сегед</w:t>
      </w:r>
      <w:proofErr w:type="spellEnd"/>
      <w:r w:rsidRPr="00B21EF9">
        <w:rPr>
          <w:color w:val="000000" w:themeColor="text1"/>
          <w:lang w:val="uk-UA"/>
        </w:rPr>
        <w:t xml:space="preserve"> (Угорщина).</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Підприємства, які надають комунальні послуги територіальній громаді: МКП «</w:t>
      </w:r>
      <w:proofErr w:type="spellStart"/>
      <w:r w:rsidRPr="00B21EF9">
        <w:rPr>
          <w:color w:val="000000" w:themeColor="text1"/>
          <w:lang w:val="uk-UA"/>
        </w:rPr>
        <w:t>Рахівкомунсервіс</w:t>
      </w:r>
      <w:proofErr w:type="spellEnd"/>
      <w:r w:rsidRPr="00B21EF9">
        <w:rPr>
          <w:color w:val="000000" w:themeColor="text1"/>
          <w:lang w:val="uk-UA"/>
        </w:rPr>
        <w:t>», КП «</w:t>
      </w:r>
      <w:proofErr w:type="spellStart"/>
      <w:r w:rsidRPr="00B21EF9">
        <w:rPr>
          <w:color w:val="000000" w:themeColor="text1"/>
          <w:lang w:val="uk-UA"/>
        </w:rPr>
        <w:t>Рахівтепло</w:t>
      </w:r>
      <w:proofErr w:type="spellEnd"/>
      <w:r w:rsidRPr="00B21EF9">
        <w:rPr>
          <w:color w:val="000000" w:themeColor="text1"/>
          <w:lang w:val="uk-UA"/>
        </w:rPr>
        <w:t>» та КП «Тиса».</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Природні багатства краю сприяють розвитку туризму та рекреації.</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 xml:space="preserve">Підприємства на території Рахівської міської територіальної громади, які є бюджетоутворюючими, згідно з надходженнями до міського бюджету за 2025 рік: </w:t>
      </w:r>
    </w:p>
    <w:p w:rsidR="007900A2" w:rsidRPr="00B21EF9" w:rsidRDefault="007900A2" w:rsidP="007900A2">
      <w:pPr>
        <w:pStyle w:val="a3"/>
        <w:spacing w:before="0" w:beforeAutospacing="0" w:after="0" w:afterAutospacing="0"/>
        <w:ind w:firstLine="709"/>
        <w:jc w:val="both"/>
        <w:rPr>
          <w:color w:val="000000" w:themeColor="text1"/>
          <w:lang w:val="uk-UA"/>
        </w:rPr>
      </w:pPr>
      <w:r w:rsidRPr="00B21EF9">
        <w:rPr>
          <w:color w:val="000000" w:themeColor="text1"/>
          <w:lang w:val="uk-UA"/>
        </w:rPr>
        <w:t xml:space="preserve">ТОВ «ЗМЗ» – 7 300,6 тис. грн питома вага якого становить 6,4 відсотка але з вересня 2025 року зупинило свою діяльність на території громади; Карпатський біосферний заповідник – 6 553,5 </w:t>
      </w:r>
      <w:proofErr w:type="spellStart"/>
      <w:r w:rsidRPr="00B21EF9">
        <w:rPr>
          <w:color w:val="000000" w:themeColor="text1"/>
          <w:lang w:val="uk-UA"/>
        </w:rPr>
        <w:t>тисг</w:t>
      </w:r>
      <w:proofErr w:type="spellEnd"/>
      <w:r w:rsidRPr="00B21EF9">
        <w:rPr>
          <w:color w:val="000000" w:themeColor="text1"/>
          <w:lang w:val="uk-UA"/>
        </w:rPr>
        <w:t xml:space="preserve">. </w:t>
      </w:r>
      <w:proofErr w:type="spellStart"/>
      <w:r w:rsidRPr="00B21EF9">
        <w:rPr>
          <w:color w:val="000000" w:themeColor="text1"/>
          <w:lang w:val="uk-UA"/>
        </w:rPr>
        <w:t>грн</w:t>
      </w:r>
      <w:proofErr w:type="spellEnd"/>
      <w:r w:rsidRPr="00B21EF9">
        <w:rPr>
          <w:color w:val="000000" w:themeColor="text1"/>
          <w:lang w:val="uk-UA"/>
        </w:rPr>
        <w:t xml:space="preserve"> питома вага якого становить 5,7 відсотка, у порівнянні до 2021 року такі надходження (до повномасштабного вторгнення російської федерації на територію України) зменшились на 1 616,5 тис. грн, або на 19,8 відсотка;  ПРАТ «</w:t>
      </w:r>
      <w:proofErr w:type="spellStart"/>
      <w:r w:rsidRPr="00B21EF9">
        <w:rPr>
          <w:color w:val="000000" w:themeColor="text1"/>
          <w:lang w:val="uk-UA"/>
        </w:rPr>
        <w:t>Закарпаттяобленерго</w:t>
      </w:r>
      <w:proofErr w:type="spellEnd"/>
      <w:r w:rsidRPr="00B21EF9">
        <w:rPr>
          <w:color w:val="000000" w:themeColor="text1"/>
          <w:lang w:val="uk-UA"/>
        </w:rPr>
        <w:t xml:space="preserve">» – 4 743,3 тис. грн питома вага якого становить 4,2 відсотка у порівнянні до 2021 року зросли на 1 870,2 тис. </w:t>
      </w:r>
      <w:proofErr w:type="spellStart"/>
      <w:r w:rsidRPr="00B21EF9">
        <w:rPr>
          <w:color w:val="000000" w:themeColor="text1"/>
          <w:lang w:val="uk-UA"/>
        </w:rPr>
        <w:t>грн</w:t>
      </w:r>
      <w:proofErr w:type="spellEnd"/>
      <w:r w:rsidRPr="00B21EF9">
        <w:rPr>
          <w:color w:val="000000" w:themeColor="text1"/>
          <w:lang w:val="uk-UA"/>
        </w:rPr>
        <w:t xml:space="preserve"> або 65,1 відсотка; Філія ДП «Карпатський лісовий офіс» – 3 710,6 </w:t>
      </w:r>
      <w:proofErr w:type="spellStart"/>
      <w:r w:rsidRPr="00B21EF9">
        <w:rPr>
          <w:color w:val="000000" w:themeColor="text1"/>
          <w:lang w:val="uk-UA"/>
        </w:rPr>
        <w:t>тис</w:t>
      </w:r>
      <w:proofErr w:type="spellEnd"/>
      <w:r w:rsidRPr="00B21EF9">
        <w:rPr>
          <w:color w:val="000000" w:themeColor="text1"/>
          <w:lang w:val="uk-UA"/>
        </w:rPr>
        <w:t xml:space="preserve">. грн питома вага якого становить 3,3 відсотка у порівнянні до 2021 року збільшилось на 567,8 тис. </w:t>
      </w:r>
      <w:proofErr w:type="spellStart"/>
      <w:r w:rsidRPr="00B21EF9">
        <w:rPr>
          <w:color w:val="000000" w:themeColor="text1"/>
          <w:lang w:val="uk-UA"/>
        </w:rPr>
        <w:t>грн</w:t>
      </w:r>
      <w:proofErr w:type="spellEnd"/>
      <w:r w:rsidRPr="00B21EF9">
        <w:rPr>
          <w:color w:val="000000" w:themeColor="text1"/>
          <w:lang w:val="uk-UA"/>
        </w:rPr>
        <w:t xml:space="preserve">, або 18,1 відсотка; АТ «Укрзалізниця» - 2 259,6 </w:t>
      </w:r>
      <w:proofErr w:type="spellStart"/>
      <w:r w:rsidRPr="00B21EF9">
        <w:rPr>
          <w:color w:val="000000" w:themeColor="text1"/>
          <w:lang w:val="uk-UA"/>
        </w:rPr>
        <w:t>тис.грн</w:t>
      </w:r>
      <w:proofErr w:type="spellEnd"/>
      <w:r w:rsidRPr="00B21EF9">
        <w:rPr>
          <w:color w:val="000000" w:themeColor="text1"/>
          <w:lang w:val="uk-UA"/>
        </w:rPr>
        <w:t xml:space="preserve"> питома вага якого становить 2,0 відсотка у порівнянні до 2021 року збільшились на 618,3 тис. грн, або на 37,7 відсотка; Територіальне управління Державної судової адміністрації України в Закарпатській області – 1 384,5 </w:t>
      </w:r>
      <w:proofErr w:type="spellStart"/>
      <w:r w:rsidRPr="00B21EF9">
        <w:rPr>
          <w:color w:val="000000" w:themeColor="text1"/>
          <w:lang w:val="uk-UA"/>
        </w:rPr>
        <w:t>тис</w:t>
      </w:r>
      <w:proofErr w:type="spellEnd"/>
      <w:r w:rsidRPr="00B21EF9">
        <w:rPr>
          <w:color w:val="000000" w:themeColor="text1"/>
          <w:lang w:val="uk-UA"/>
        </w:rPr>
        <w:t xml:space="preserve">. грн питома вага якого становить 1,2 відсотка; Божук М.І. – 1 321,4 тис. </w:t>
      </w:r>
      <w:proofErr w:type="spellStart"/>
      <w:r w:rsidRPr="00B21EF9">
        <w:rPr>
          <w:color w:val="000000" w:themeColor="text1"/>
          <w:lang w:val="uk-UA"/>
        </w:rPr>
        <w:t>грн</w:t>
      </w:r>
      <w:proofErr w:type="spellEnd"/>
      <w:r w:rsidRPr="00B21EF9">
        <w:rPr>
          <w:color w:val="000000" w:themeColor="text1"/>
          <w:lang w:val="uk-UA"/>
        </w:rPr>
        <w:t xml:space="preserve"> питома вага якого становить 1,2 відсотка; ПП </w:t>
      </w:r>
      <w:proofErr w:type="spellStart"/>
      <w:r w:rsidRPr="00B21EF9">
        <w:rPr>
          <w:color w:val="000000" w:themeColor="text1"/>
          <w:lang w:val="uk-UA"/>
        </w:rPr>
        <w:t>Горожанка</w:t>
      </w:r>
      <w:proofErr w:type="spellEnd"/>
      <w:r w:rsidRPr="00B21EF9">
        <w:rPr>
          <w:color w:val="000000" w:themeColor="text1"/>
          <w:lang w:val="uk-UA"/>
        </w:rPr>
        <w:t xml:space="preserve"> 1 125,7 </w:t>
      </w:r>
      <w:proofErr w:type="spellStart"/>
      <w:r w:rsidRPr="00B21EF9">
        <w:rPr>
          <w:color w:val="000000" w:themeColor="text1"/>
          <w:lang w:val="uk-UA"/>
        </w:rPr>
        <w:t>тис</w:t>
      </w:r>
      <w:proofErr w:type="spellEnd"/>
      <w:r w:rsidRPr="00B21EF9">
        <w:rPr>
          <w:color w:val="000000" w:themeColor="text1"/>
          <w:lang w:val="uk-UA"/>
        </w:rPr>
        <w:t xml:space="preserve">. грн питома вага якого становить 1,0 відсотка; Головне управління Пенсійного фонду України – 1 053,5 </w:t>
      </w:r>
      <w:proofErr w:type="spellStart"/>
      <w:r w:rsidRPr="00B21EF9">
        <w:rPr>
          <w:color w:val="000000" w:themeColor="text1"/>
          <w:lang w:val="uk-UA"/>
        </w:rPr>
        <w:t>тис</w:t>
      </w:r>
      <w:proofErr w:type="spellEnd"/>
      <w:r w:rsidRPr="00B21EF9">
        <w:rPr>
          <w:color w:val="000000" w:themeColor="text1"/>
          <w:lang w:val="uk-UA"/>
        </w:rPr>
        <w:t>. грн питома вага якого становить 0,9 відсотка;  Рахівське МКП «</w:t>
      </w:r>
      <w:proofErr w:type="spellStart"/>
      <w:r w:rsidRPr="00B21EF9">
        <w:rPr>
          <w:color w:val="000000" w:themeColor="text1"/>
          <w:lang w:val="uk-UA"/>
        </w:rPr>
        <w:t>Рахівкомунсервіс</w:t>
      </w:r>
      <w:proofErr w:type="spellEnd"/>
      <w:r w:rsidRPr="00B21EF9">
        <w:rPr>
          <w:color w:val="000000" w:themeColor="text1"/>
          <w:lang w:val="uk-UA"/>
        </w:rPr>
        <w:t xml:space="preserve">» – 996,9 </w:t>
      </w:r>
      <w:proofErr w:type="spellStart"/>
      <w:r w:rsidRPr="00B21EF9">
        <w:rPr>
          <w:color w:val="000000" w:themeColor="text1"/>
          <w:lang w:val="uk-UA"/>
        </w:rPr>
        <w:t>тис</w:t>
      </w:r>
      <w:proofErr w:type="spellEnd"/>
      <w:r w:rsidRPr="00B21EF9">
        <w:rPr>
          <w:color w:val="000000" w:themeColor="text1"/>
          <w:lang w:val="uk-UA"/>
        </w:rPr>
        <w:t xml:space="preserve">. грн питома вага якого становить 0,9 відсотка у порівнянні до 2021 року збільшилось на 297,2 </w:t>
      </w:r>
      <w:proofErr w:type="spellStart"/>
      <w:r w:rsidRPr="00B21EF9">
        <w:rPr>
          <w:color w:val="000000" w:themeColor="text1"/>
          <w:lang w:val="uk-UA"/>
        </w:rPr>
        <w:t>тис</w:t>
      </w:r>
      <w:proofErr w:type="spellEnd"/>
      <w:r w:rsidRPr="00B21EF9">
        <w:rPr>
          <w:color w:val="000000" w:themeColor="text1"/>
          <w:lang w:val="uk-UA"/>
        </w:rPr>
        <w:t xml:space="preserve">. грн, або 42,5 відсотка; ТОВ ЕВК – 911,3 тис. </w:t>
      </w:r>
      <w:proofErr w:type="spellStart"/>
      <w:r w:rsidRPr="00B21EF9">
        <w:rPr>
          <w:color w:val="000000" w:themeColor="text1"/>
          <w:lang w:val="uk-UA"/>
        </w:rPr>
        <w:t>грн</w:t>
      </w:r>
      <w:proofErr w:type="spellEnd"/>
      <w:r w:rsidRPr="00B21EF9">
        <w:rPr>
          <w:color w:val="000000" w:themeColor="text1"/>
          <w:lang w:val="uk-UA"/>
        </w:rPr>
        <w:t xml:space="preserve"> питома вага якого становить 0,8 відсотка; </w:t>
      </w:r>
    </w:p>
    <w:p w:rsidR="007900A2" w:rsidRPr="00B21EF9" w:rsidRDefault="007900A2" w:rsidP="007900A2">
      <w:pPr>
        <w:pStyle w:val="a5"/>
        <w:spacing w:after="0"/>
        <w:ind w:firstLine="900"/>
        <w:rPr>
          <w:color w:val="000000" w:themeColor="text1"/>
        </w:rPr>
      </w:pPr>
      <w:r w:rsidRPr="00B21EF9">
        <w:rPr>
          <w:color w:val="000000" w:themeColor="text1"/>
        </w:rPr>
        <w:t xml:space="preserve">Також одними з найбільших бюджетоутворюючих підприємств разом із вищеназваними є бюджетні установи: </w:t>
      </w:r>
      <w:r w:rsidRPr="00B21EF9">
        <w:rPr>
          <w:bCs/>
          <w:color w:val="000000" w:themeColor="text1"/>
        </w:rPr>
        <w:t xml:space="preserve">відділ освіти, культури, молоді та спорту – 17 059,3 </w:t>
      </w:r>
      <w:proofErr w:type="spellStart"/>
      <w:r w:rsidRPr="00B21EF9">
        <w:rPr>
          <w:bCs/>
          <w:color w:val="000000" w:themeColor="text1"/>
        </w:rPr>
        <w:t>тис</w:t>
      </w:r>
      <w:proofErr w:type="spellEnd"/>
      <w:r w:rsidRPr="00B21EF9">
        <w:rPr>
          <w:bCs/>
          <w:color w:val="000000" w:themeColor="text1"/>
        </w:rPr>
        <w:t xml:space="preserve">. грн питома вага якого становить 14,9 відсотка, у порівнянні до 2021 року такі надходження зменшились </w:t>
      </w:r>
      <w:proofErr w:type="spellStart"/>
      <w:r w:rsidRPr="00B21EF9">
        <w:rPr>
          <w:bCs/>
          <w:color w:val="000000" w:themeColor="text1"/>
        </w:rPr>
        <w:t>на </w:t>
      </w:r>
      <w:proofErr w:type="spellEnd"/>
      <w:r w:rsidRPr="00B21EF9">
        <w:rPr>
          <w:bCs/>
          <w:color w:val="000000" w:themeColor="text1"/>
        </w:rPr>
        <w:t xml:space="preserve">652,4 тис. грн, або 3,7  відсотка; </w:t>
      </w:r>
      <w:r w:rsidRPr="00B21EF9">
        <w:rPr>
          <w:color w:val="000000" w:themeColor="text1"/>
        </w:rPr>
        <w:t xml:space="preserve">комунальне некомерційне </w:t>
      </w:r>
      <w:r w:rsidRPr="00B21EF9">
        <w:rPr>
          <w:color w:val="000000" w:themeColor="text1"/>
        </w:rPr>
        <w:lastRenderedPageBreak/>
        <w:t xml:space="preserve">підприємство Рахівська районна лікарня – 9 842,1 тис. </w:t>
      </w:r>
      <w:proofErr w:type="spellStart"/>
      <w:r w:rsidRPr="00B21EF9">
        <w:rPr>
          <w:color w:val="000000" w:themeColor="text1"/>
        </w:rPr>
        <w:t>грн</w:t>
      </w:r>
      <w:proofErr w:type="spellEnd"/>
      <w:r w:rsidRPr="00B21EF9">
        <w:rPr>
          <w:color w:val="000000" w:themeColor="text1"/>
        </w:rPr>
        <w:t xml:space="preserve"> питома вага якого становить 8,6 відсотка, у порівнянні до 2021 року збільшились на 1 564,3 тис. грн, або на 18,9 відсотка; комунальне некомерційне підприємство Рахівський центр первинної медико-санітарної допомоги Рахівської міської ради – 2 561,2 тис. </w:t>
      </w:r>
      <w:proofErr w:type="spellStart"/>
      <w:r w:rsidRPr="00B21EF9">
        <w:rPr>
          <w:color w:val="000000" w:themeColor="text1"/>
        </w:rPr>
        <w:t>грн</w:t>
      </w:r>
      <w:proofErr w:type="spellEnd"/>
      <w:r w:rsidRPr="00B21EF9">
        <w:rPr>
          <w:color w:val="000000" w:themeColor="text1"/>
        </w:rPr>
        <w:t xml:space="preserve"> питома вага якого становить 2,2 відсотка у порівнянні до 2021 року зменшилось на 1 385,8 </w:t>
      </w:r>
      <w:proofErr w:type="spellStart"/>
      <w:r w:rsidRPr="00B21EF9">
        <w:rPr>
          <w:color w:val="000000" w:themeColor="text1"/>
        </w:rPr>
        <w:t>тис</w:t>
      </w:r>
      <w:proofErr w:type="spellEnd"/>
      <w:r w:rsidRPr="00B21EF9">
        <w:rPr>
          <w:color w:val="000000" w:themeColor="text1"/>
        </w:rPr>
        <w:t xml:space="preserve">. грн, або на 35,1 відсотка; Рахівська міська рада – 2 180,2 тис. </w:t>
      </w:r>
      <w:proofErr w:type="spellStart"/>
      <w:r w:rsidRPr="00B21EF9">
        <w:rPr>
          <w:color w:val="000000" w:themeColor="text1"/>
        </w:rPr>
        <w:t>грн</w:t>
      </w:r>
      <w:proofErr w:type="spellEnd"/>
      <w:r w:rsidRPr="00B21EF9">
        <w:rPr>
          <w:color w:val="000000" w:themeColor="text1"/>
        </w:rPr>
        <w:t xml:space="preserve"> питома вага якого становить 1,9 відсотка у порівнянні до 2021 року такі надходження зросли на 775,2 тис. </w:t>
      </w:r>
      <w:proofErr w:type="spellStart"/>
      <w:r w:rsidRPr="00B21EF9">
        <w:rPr>
          <w:color w:val="000000" w:themeColor="text1"/>
        </w:rPr>
        <w:t>грн</w:t>
      </w:r>
      <w:proofErr w:type="spellEnd"/>
      <w:r w:rsidRPr="00B21EF9">
        <w:rPr>
          <w:color w:val="000000" w:themeColor="text1"/>
        </w:rPr>
        <w:t>, або 55,2 відсотка.</w:t>
      </w:r>
    </w:p>
    <w:p w:rsidR="007900A2" w:rsidRPr="00B21EF9" w:rsidRDefault="007900A2" w:rsidP="007900A2">
      <w:pPr>
        <w:pStyle w:val="a3"/>
        <w:spacing w:before="0" w:beforeAutospacing="0" w:after="0" w:afterAutospacing="0"/>
        <w:ind w:firstLine="709"/>
        <w:jc w:val="both"/>
        <w:rPr>
          <w:color w:val="000000" w:themeColor="text1"/>
          <w:lang w:val="uk-UA"/>
        </w:rPr>
      </w:pPr>
    </w:p>
    <w:p w:rsidR="007900A2" w:rsidRPr="00B21EF9" w:rsidRDefault="007900A2" w:rsidP="007900A2">
      <w:pPr>
        <w:pStyle w:val="a3"/>
        <w:spacing w:before="0" w:beforeAutospacing="0" w:after="0" w:afterAutospacing="0"/>
        <w:jc w:val="center"/>
        <w:rPr>
          <w:b/>
          <w:bCs/>
          <w:color w:val="000000" w:themeColor="text1"/>
          <w:lang w:val="uk-UA"/>
        </w:rPr>
      </w:pPr>
    </w:p>
    <w:p w:rsidR="007900A2" w:rsidRPr="00B21EF9" w:rsidRDefault="007900A2" w:rsidP="007900A2">
      <w:pPr>
        <w:pStyle w:val="a3"/>
        <w:spacing w:before="0" w:beforeAutospacing="0" w:after="0" w:afterAutospacing="0"/>
        <w:jc w:val="center"/>
        <w:rPr>
          <w:b/>
          <w:bCs/>
          <w:color w:val="000000" w:themeColor="text1"/>
          <w:lang w:val="uk-UA"/>
        </w:rPr>
      </w:pPr>
      <w:r w:rsidRPr="00B21EF9">
        <w:rPr>
          <w:b/>
          <w:bCs/>
          <w:color w:val="000000" w:themeColor="text1"/>
          <w:lang w:val="uk-UA"/>
        </w:rPr>
        <w:t>3. Доходи</w:t>
      </w:r>
    </w:p>
    <w:bookmarkStart w:id="1" w:name="_MON_1691934756"/>
    <w:bookmarkEnd w:id="1"/>
    <w:p w:rsidR="007900A2" w:rsidRPr="00B21EF9" w:rsidRDefault="007900A2" w:rsidP="007900A2">
      <w:pPr>
        <w:pStyle w:val="a3"/>
        <w:spacing w:before="0" w:beforeAutospacing="0" w:after="0" w:afterAutospacing="0"/>
        <w:jc w:val="center"/>
        <w:rPr>
          <w:color w:val="000000" w:themeColor="text1"/>
          <w:lang w:val="uk-UA"/>
        </w:rPr>
      </w:pPr>
      <w:r w:rsidRPr="00B21EF9">
        <w:rPr>
          <w:noProof/>
          <w:color w:val="000000" w:themeColor="text1"/>
          <w:lang w:val="uk-UA"/>
        </w:rPr>
        <w:object w:dxaOrig="9180" w:dyaOrig="4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226pt" o:ole="">
            <v:imagedata r:id="rId6" o:title="" croptop="-2741f" cropbottom="-1347f" cropleft="-5417f" cropright="-520f"/>
            <o:lock v:ext="edit" aspectratio="f"/>
          </v:shape>
          <o:OLEObject Type="Embed" ProgID="Excel.Sheet.8" ShapeID="_x0000_i1025" DrawAspect="Content" ObjectID="_1847355522" r:id="rId7">
            <o:FieldCodes>\s</o:FieldCodes>
          </o:OLEObject>
        </w:object>
      </w:r>
    </w:p>
    <w:p w:rsidR="007900A2" w:rsidRPr="00B21EF9" w:rsidRDefault="007900A2" w:rsidP="007900A2">
      <w:pPr>
        <w:pStyle w:val="a3"/>
        <w:spacing w:before="0" w:beforeAutospacing="0" w:after="0" w:afterAutospacing="0"/>
        <w:rPr>
          <w:color w:val="000000" w:themeColor="text1"/>
          <w:lang w:val="uk-UA"/>
        </w:rPr>
      </w:pPr>
    </w:p>
    <w:p w:rsidR="007900A2" w:rsidRPr="00B21EF9" w:rsidRDefault="007900A2" w:rsidP="007900A2">
      <w:pPr>
        <w:spacing w:after="0" w:line="240" w:lineRule="auto"/>
        <w:ind w:firstLine="708"/>
        <w:jc w:val="both"/>
        <w:rPr>
          <w:rFonts w:ascii="Times New Roman" w:hAnsi="Times New Roman" w:cs="Times New Roman"/>
          <w:bCs/>
          <w:color w:val="000000" w:themeColor="text1"/>
          <w:sz w:val="24"/>
          <w:szCs w:val="24"/>
          <w:lang w:val="uk-UA" w:eastAsia="uk-UA"/>
        </w:rPr>
      </w:pPr>
      <w:r w:rsidRPr="00B21EF9">
        <w:rPr>
          <w:rFonts w:ascii="Times New Roman" w:hAnsi="Times New Roman" w:cs="Times New Roman"/>
          <w:b/>
          <w:bCs/>
          <w:color w:val="000000" w:themeColor="text1"/>
          <w:sz w:val="24"/>
          <w:szCs w:val="24"/>
          <w:lang w:val="uk-UA" w:eastAsia="uk-UA"/>
        </w:rPr>
        <w:t xml:space="preserve">Обсяг поступлень </w:t>
      </w:r>
      <w:r w:rsidRPr="00B21EF9">
        <w:rPr>
          <w:rFonts w:ascii="Times New Roman" w:hAnsi="Times New Roman" w:cs="Times New Roman"/>
          <w:bCs/>
          <w:color w:val="000000" w:themeColor="text1"/>
          <w:sz w:val="24"/>
          <w:szCs w:val="24"/>
          <w:lang w:val="uk-UA" w:eastAsia="uk-UA"/>
        </w:rPr>
        <w:t>до загального фонду міського бюджету без урахування міжбюджетних трансфертів на 2025 рік затверджений в сумі 118 622,8 тис. грн. Уточнений план на 2025 рік станом на 01.01.2026 року становить 137 784,8 тис. грн.</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eastAsia="ar-SA"/>
        </w:rPr>
      </w:pPr>
      <w:r w:rsidRPr="00B21EF9">
        <w:rPr>
          <w:rFonts w:ascii="Times New Roman" w:hAnsi="Times New Roman" w:cs="Times New Roman"/>
          <w:bCs/>
          <w:color w:val="000000" w:themeColor="text1"/>
          <w:sz w:val="24"/>
          <w:szCs w:val="24"/>
          <w:lang w:val="uk-UA" w:eastAsia="uk-UA"/>
        </w:rPr>
        <w:t>Загалом з</w:t>
      </w:r>
      <w:r w:rsidRPr="00B21EF9">
        <w:rPr>
          <w:rFonts w:ascii="Times New Roman" w:hAnsi="Times New Roman" w:cs="Times New Roman"/>
          <w:color w:val="000000" w:themeColor="text1"/>
          <w:sz w:val="24"/>
          <w:szCs w:val="24"/>
          <w:lang w:val="uk-UA"/>
        </w:rPr>
        <w:t xml:space="preserve">а 2025 рік до міського бюджету загального фонду надійшло податків і зборів 137 057,9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що становить 115,5 відсотки до затвердженого плану та 99,5 відсотки до уточненого плану на рік, що на 11 653,8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або 9,3 відсотка більше ніж у 2024 році. </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Звісно, що найбільшу питому вагу склали податкові надходження 130 691,7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або 95,4% всіх надходжень загального фонду без урахування обсягів міжбюджетних трансфертів.</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jc w:val="center"/>
        <w:rPr>
          <w:rFonts w:ascii="Times New Roman" w:hAnsi="Times New Roman" w:cs="Times New Roman"/>
          <w:color w:val="000000" w:themeColor="text1"/>
          <w:sz w:val="24"/>
          <w:szCs w:val="24"/>
          <w:lang w:val="uk-UA"/>
        </w:rPr>
      </w:pPr>
      <w:r w:rsidRPr="00B21EF9">
        <w:rPr>
          <w:rFonts w:ascii="Times New Roman" w:eastAsia="Times New Roman" w:hAnsi="Times New Roman" w:cs="Times New Roman"/>
          <w:noProof/>
          <w:color w:val="000000" w:themeColor="text1"/>
          <w:sz w:val="24"/>
          <w:szCs w:val="24"/>
          <w:lang w:val="uk-UA" w:eastAsia="ar-SA"/>
        </w:rPr>
        <w:object w:dxaOrig="9468" w:dyaOrig="6996">
          <v:shape id="_x0000_i1026" type="#_x0000_t75" style="width:473.5pt;height:350pt" o:ole="">
            <v:imagedata r:id="rId8" o:title=""/>
            <o:lock v:ext="edit" aspectratio="f"/>
          </v:shape>
          <o:OLEObject Type="Embed" ProgID="Excel.Sheet.8" ShapeID="_x0000_i1026" DrawAspect="Content" ObjectID="_1847355523" r:id="rId9">
            <o:FieldCodes>\s</o:FieldCodes>
          </o:OLEObject>
        </w:object>
      </w:r>
    </w:p>
    <w:p w:rsidR="007900A2" w:rsidRPr="00B21EF9" w:rsidRDefault="007900A2" w:rsidP="007900A2">
      <w:pPr>
        <w:spacing w:after="0" w:line="240" w:lineRule="auto"/>
        <w:ind w:firstLine="708"/>
        <w:jc w:val="center"/>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Податок на доходи фізичних осіб є основним бюджетоутворюючим джерелом доходів міського бюджету за 2025 рік фактичне надходження до міського бюджету становить 84 041,6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або 113,2 відсотки до затвердженого плану та 102,4 відсотки до уточненого плану на 2025 рік (уточнений план на 2025 року – 82 042,0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та на 9 077,3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більше ніж у 2024 році. Слід відмітити, що питома вага вищеназваного податку в надходженнях податків і зборів 2025 року загального фонду міського бюджету складає 61,3 відсотки. Одними з найбільших платників податку на доходи фізичних осіб, що сплачується податковими агентами, із доходів платника податку у вигляді заробітної плати є: відділ освіти, культури, молоді та спорту питома вага у складі вищеназваного податку становить – 20,7%; КНП </w:t>
      </w:r>
      <w:proofErr w:type="spellStart"/>
      <w:r w:rsidRPr="00B21EF9">
        <w:rPr>
          <w:rFonts w:ascii="Times New Roman" w:hAnsi="Times New Roman" w:cs="Times New Roman"/>
          <w:color w:val="000000" w:themeColor="text1"/>
          <w:sz w:val="24"/>
          <w:szCs w:val="24"/>
          <w:lang w:val="uk-UA"/>
        </w:rPr>
        <w:t>„Рахівська</w:t>
      </w:r>
      <w:proofErr w:type="spellEnd"/>
      <w:r w:rsidRPr="00B21EF9">
        <w:rPr>
          <w:rFonts w:ascii="Times New Roman" w:hAnsi="Times New Roman" w:cs="Times New Roman"/>
          <w:color w:val="000000" w:themeColor="text1"/>
          <w:sz w:val="24"/>
          <w:szCs w:val="24"/>
          <w:lang w:val="uk-UA"/>
        </w:rPr>
        <w:t xml:space="preserve"> РЛ” – 11,9%; ТОВ «ЗМЗ» - 8,8%; ПРАТ </w:t>
      </w:r>
      <w:proofErr w:type="spellStart"/>
      <w:r w:rsidRPr="00B21EF9">
        <w:rPr>
          <w:rFonts w:ascii="Times New Roman" w:hAnsi="Times New Roman" w:cs="Times New Roman"/>
          <w:color w:val="000000" w:themeColor="text1"/>
          <w:sz w:val="24"/>
          <w:szCs w:val="24"/>
          <w:lang w:val="uk-UA"/>
        </w:rPr>
        <w:t>„Закарпаттяобленерго</w:t>
      </w:r>
      <w:proofErr w:type="spellEnd"/>
      <w:r w:rsidRPr="00B21EF9">
        <w:rPr>
          <w:rFonts w:ascii="Times New Roman" w:hAnsi="Times New Roman" w:cs="Times New Roman"/>
          <w:color w:val="000000" w:themeColor="text1"/>
          <w:sz w:val="24"/>
          <w:szCs w:val="24"/>
          <w:lang w:val="uk-UA"/>
        </w:rPr>
        <w:t xml:space="preserve">” – 5,5%, Карпатський біосферний заповідник – 4,4%; філія </w:t>
      </w:r>
      <w:proofErr w:type="spellStart"/>
      <w:r w:rsidRPr="00B21EF9">
        <w:rPr>
          <w:rFonts w:ascii="Times New Roman" w:hAnsi="Times New Roman" w:cs="Times New Roman"/>
          <w:color w:val="000000" w:themeColor="text1"/>
          <w:sz w:val="24"/>
          <w:szCs w:val="24"/>
          <w:lang w:val="uk-UA"/>
        </w:rPr>
        <w:t>„Карпатський</w:t>
      </w:r>
      <w:proofErr w:type="spellEnd"/>
      <w:r w:rsidRPr="00B21EF9">
        <w:rPr>
          <w:rFonts w:ascii="Times New Roman" w:hAnsi="Times New Roman" w:cs="Times New Roman"/>
          <w:color w:val="000000" w:themeColor="text1"/>
          <w:sz w:val="24"/>
          <w:szCs w:val="24"/>
          <w:lang w:val="uk-UA"/>
        </w:rPr>
        <w:t xml:space="preserve"> лісовий офіс” ДП – 3,5%; КНП </w:t>
      </w:r>
      <w:proofErr w:type="spellStart"/>
      <w:r w:rsidRPr="00B21EF9">
        <w:rPr>
          <w:rFonts w:ascii="Times New Roman" w:hAnsi="Times New Roman" w:cs="Times New Roman"/>
          <w:color w:val="000000" w:themeColor="text1"/>
          <w:sz w:val="24"/>
          <w:szCs w:val="24"/>
          <w:lang w:val="uk-UA"/>
        </w:rPr>
        <w:t>„Рахівський</w:t>
      </w:r>
      <w:proofErr w:type="spellEnd"/>
      <w:r w:rsidRPr="00B21EF9">
        <w:rPr>
          <w:rFonts w:ascii="Times New Roman" w:hAnsi="Times New Roman" w:cs="Times New Roman"/>
          <w:color w:val="000000" w:themeColor="text1"/>
          <w:sz w:val="24"/>
          <w:szCs w:val="24"/>
          <w:lang w:val="uk-UA"/>
        </w:rPr>
        <w:t xml:space="preserve"> ЦПМСД” – 3,4%; та інші. </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Наступним вагомим джерелом доходів міського бюджету є єдиний податок фактичне надходження якого становить 16 355,7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або 122,4 відсотка до затвердженого плану, та 104,7 відсотка до уточненого плану на 2025 рік. Питома вага вищеназваного податку в надходженнях податків і зборів становить 11,9 відсотка. При цьому, надходження даного податку у порівнянні з попереднім 2024 роком зросло на 3 072,9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або на 23,1 відсотка. У порівнянні з 2021 роком зросло на 6 714,6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або на 69,6 відсотка. Найбільшими платниками даного податку у 2025 році є: Божук М.І.  питома вага вищеназваного податку становить 8,1 відсотка; </w:t>
      </w:r>
      <w:proofErr w:type="spellStart"/>
      <w:r w:rsidRPr="00B21EF9">
        <w:rPr>
          <w:rFonts w:ascii="Times New Roman" w:hAnsi="Times New Roman" w:cs="Times New Roman"/>
          <w:color w:val="000000" w:themeColor="text1"/>
          <w:sz w:val="24"/>
          <w:szCs w:val="24"/>
          <w:lang w:val="uk-UA"/>
        </w:rPr>
        <w:t>Самандрула</w:t>
      </w:r>
      <w:proofErr w:type="spellEnd"/>
      <w:r w:rsidRPr="00B21EF9">
        <w:rPr>
          <w:rFonts w:ascii="Times New Roman" w:hAnsi="Times New Roman" w:cs="Times New Roman"/>
          <w:color w:val="000000" w:themeColor="text1"/>
          <w:sz w:val="24"/>
          <w:szCs w:val="24"/>
          <w:lang w:val="uk-UA"/>
        </w:rPr>
        <w:t xml:space="preserve"> В.М. – 2,6 відсотка; </w:t>
      </w:r>
      <w:proofErr w:type="spellStart"/>
      <w:r w:rsidRPr="00B21EF9">
        <w:rPr>
          <w:rFonts w:ascii="Times New Roman" w:hAnsi="Times New Roman" w:cs="Times New Roman"/>
          <w:color w:val="000000" w:themeColor="text1"/>
          <w:sz w:val="24"/>
          <w:szCs w:val="24"/>
          <w:lang w:val="uk-UA"/>
        </w:rPr>
        <w:t>Позур</w:t>
      </w:r>
      <w:proofErr w:type="spellEnd"/>
      <w:r w:rsidRPr="00B21EF9">
        <w:rPr>
          <w:rFonts w:ascii="Times New Roman" w:hAnsi="Times New Roman" w:cs="Times New Roman"/>
          <w:color w:val="000000" w:themeColor="text1"/>
          <w:sz w:val="24"/>
          <w:szCs w:val="24"/>
          <w:lang w:val="uk-UA"/>
        </w:rPr>
        <w:t xml:space="preserve"> Н.Я. – 2,4 відсотка; ПП </w:t>
      </w:r>
      <w:proofErr w:type="spellStart"/>
      <w:r w:rsidRPr="00B21EF9">
        <w:rPr>
          <w:rFonts w:ascii="Times New Roman" w:hAnsi="Times New Roman" w:cs="Times New Roman"/>
          <w:color w:val="000000" w:themeColor="text1"/>
          <w:sz w:val="24"/>
          <w:szCs w:val="24"/>
          <w:lang w:val="uk-UA"/>
        </w:rPr>
        <w:t>„Браво-Х</w:t>
      </w:r>
      <w:proofErr w:type="spellEnd"/>
      <w:r w:rsidRPr="00B21EF9">
        <w:rPr>
          <w:rFonts w:ascii="Times New Roman" w:hAnsi="Times New Roman" w:cs="Times New Roman"/>
          <w:color w:val="000000" w:themeColor="text1"/>
          <w:sz w:val="24"/>
          <w:szCs w:val="24"/>
          <w:lang w:val="uk-UA"/>
        </w:rPr>
        <w:t xml:space="preserve">” – 2,3 відсотка; Бердар П.В. – 2,1 відсотка; </w:t>
      </w:r>
      <w:proofErr w:type="spellStart"/>
      <w:r w:rsidRPr="00B21EF9">
        <w:rPr>
          <w:rFonts w:ascii="Times New Roman" w:hAnsi="Times New Roman" w:cs="Times New Roman"/>
          <w:color w:val="000000" w:themeColor="text1"/>
          <w:sz w:val="24"/>
          <w:szCs w:val="24"/>
          <w:lang w:val="uk-UA"/>
        </w:rPr>
        <w:t>Ковбаснюк</w:t>
      </w:r>
      <w:proofErr w:type="spellEnd"/>
      <w:r w:rsidRPr="00B21EF9">
        <w:rPr>
          <w:rFonts w:ascii="Times New Roman" w:hAnsi="Times New Roman" w:cs="Times New Roman"/>
          <w:color w:val="000000" w:themeColor="text1"/>
          <w:sz w:val="24"/>
          <w:szCs w:val="24"/>
          <w:lang w:val="uk-UA"/>
        </w:rPr>
        <w:t xml:space="preserve"> Ж.М. – 2,0 відсотка; Івасюк Н.В. – 1,8 відсотка; Водош І.В. – 1,8 відсотка; Шундерюк І.Е. – 1,7 відсотка; Кляп І.Ю. – 1,6 відсотка; Ворохта О.М. – 1,6 відсотка; </w:t>
      </w:r>
      <w:proofErr w:type="spellStart"/>
      <w:r w:rsidRPr="00B21EF9">
        <w:rPr>
          <w:rFonts w:ascii="Times New Roman" w:hAnsi="Times New Roman" w:cs="Times New Roman"/>
          <w:color w:val="000000" w:themeColor="text1"/>
          <w:sz w:val="24"/>
          <w:szCs w:val="24"/>
          <w:lang w:val="uk-UA"/>
        </w:rPr>
        <w:t>Феде</w:t>
      </w:r>
      <w:proofErr w:type="spellEnd"/>
      <w:r w:rsidRPr="00B21EF9">
        <w:rPr>
          <w:rFonts w:ascii="Times New Roman" w:hAnsi="Times New Roman" w:cs="Times New Roman"/>
          <w:color w:val="000000" w:themeColor="text1"/>
          <w:sz w:val="24"/>
          <w:szCs w:val="24"/>
          <w:lang w:val="uk-UA"/>
        </w:rPr>
        <w:t xml:space="preserve"> Ю.Л. – 1,3 відсотка; Розній М.М. – 1,1 відсотка; </w:t>
      </w:r>
      <w:proofErr w:type="spellStart"/>
      <w:r w:rsidRPr="00B21EF9">
        <w:rPr>
          <w:rFonts w:ascii="Times New Roman" w:hAnsi="Times New Roman" w:cs="Times New Roman"/>
          <w:color w:val="000000" w:themeColor="text1"/>
          <w:sz w:val="24"/>
          <w:szCs w:val="24"/>
          <w:lang w:val="uk-UA"/>
        </w:rPr>
        <w:t>Молдавчук</w:t>
      </w:r>
      <w:proofErr w:type="spellEnd"/>
      <w:r w:rsidRPr="00B21EF9">
        <w:rPr>
          <w:rFonts w:ascii="Times New Roman" w:hAnsi="Times New Roman" w:cs="Times New Roman"/>
          <w:color w:val="000000" w:themeColor="text1"/>
          <w:sz w:val="24"/>
          <w:szCs w:val="24"/>
          <w:lang w:val="uk-UA"/>
        </w:rPr>
        <w:t xml:space="preserve"> Ю.Ю. – 1,1 відсотка та інші.</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Фактичне надходження земельного податку за 2025 рік становить  9 566,4 тис. грн, або 89,3 відсотка до затвердженого плану, та 68,1 відсотка до уточненого плану на 2025 рік, питома вага якого становить 7,0 відсотка. Загалом за 2025 рік надходження земельного податку до міського бюджету зменшилось в порівнянні з 2024 роком на 29,7 відсотка або на </w:t>
      </w:r>
      <w:r w:rsidRPr="00B21EF9">
        <w:rPr>
          <w:rFonts w:ascii="Times New Roman" w:hAnsi="Times New Roman" w:cs="Times New Roman"/>
          <w:color w:val="000000" w:themeColor="text1"/>
          <w:sz w:val="24"/>
          <w:szCs w:val="24"/>
          <w:lang w:val="uk-UA"/>
        </w:rPr>
        <w:lastRenderedPageBreak/>
        <w:t>4 041,7 тис. грн. Таке зменшення відбулося за рахунок надання Карпатському біосферному заповіднику податкової пільги, щодо сплати податку у розмірі 7 794,9 тис. грн. Попри це Карпатський біосферний заповідник залишається одним із найбільших платників даного податку у 2025 році за рахунок погашення податкового боргу за попередні періоди, питома вага якого становить 30,0 відсотка. Найбільшими платниками даного податку є: АТ «Укрзалізниця» питома вага вищеназваного податку становить 8,0%; ДП Ліси України – 5,7%; ТОВ ”</w:t>
      </w:r>
      <w:proofErr w:type="spellStart"/>
      <w:r w:rsidRPr="00B21EF9">
        <w:rPr>
          <w:rFonts w:ascii="Times New Roman" w:hAnsi="Times New Roman" w:cs="Times New Roman"/>
          <w:color w:val="000000" w:themeColor="text1"/>
          <w:sz w:val="24"/>
          <w:szCs w:val="24"/>
          <w:lang w:val="uk-UA"/>
        </w:rPr>
        <w:t>„Бахус</w:t>
      </w:r>
      <w:proofErr w:type="spellEnd"/>
      <w:r w:rsidRPr="00B21EF9">
        <w:rPr>
          <w:rFonts w:ascii="Times New Roman" w:hAnsi="Times New Roman" w:cs="Times New Roman"/>
          <w:color w:val="000000" w:themeColor="text1"/>
          <w:sz w:val="24"/>
          <w:szCs w:val="24"/>
          <w:lang w:val="uk-UA"/>
        </w:rPr>
        <w:t xml:space="preserve"> Клас – 4,4%; Рахівське СТ – 3,0% та інші. </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Акцизний податок з реалізації суб’єктами господарювання роздрібної торгівлі підакцизних товарів надійшло в сумі 7 911,3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або 124,4 відсотка до затвердженого плану на 2025 рік, 107,3 відсотка до уточненого плану на відповідний період, в тому числі з реалізації суб’єктами господарювання роздрібної торгівлі підакцизних товарів (крім тих, що оподатковуються згідно з підпунктом 213.1.4 пункту 213.1 статті 213 Податкового кодексу України) складає 3 042,0 тис. грн, найбільшими платниками даного податку є: ПП "БУКОВИНА ТРЕК" питома вага даного податку становить 23,6%; ТОВ "АЛМАКС +" – 21,2%; ПСК "МАРКЕТ "РАХІВ" – 18,9%; ТОВ"</w:t>
      </w:r>
      <w:proofErr w:type="spellStart"/>
      <w:r w:rsidRPr="00B21EF9">
        <w:rPr>
          <w:rFonts w:ascii="Times New Roman" w:hAnsi="Times New Roman" w:cs="Times New Roman"/>
          <w:color w:val="000000" w:themeColor="text1"/>
          <w:sz w:val="24"/>
          <w:szCs w:val="24"/>
          <w:lang w:val="uk-UA"/>
        </w:rPr>
        <w:t>АТБ-маркет</w:t>
      </w:r>
      <w:proofErr w:type="spellEnd"/>
      <w:r w:rsidRPr="00B21EF9">
        <w:rPr>
          <w:rFonts w:ascii="Times New Roman" w:hAnsi="Times New Roman" w:cs="Times New Roman"/>
          <w:color w:val="000000" w:themeColor="text1"/>
          <w:sz w:val="24"/>
          <w:szCs w:val="24"/>
          <w:lang w:val="uk-UA"/>
        </w:rPr>
        <w:t xml:space="preserve">" – 18,8%; ТОВ "БЕЛІВЕР." – 4,0%; Товт Г.О. – 1,9%; </w:t>
      </w:r>
      <w:proofErr w:type="spellStart"/>
      <w:r w:rsidRPr="00B21EF9">
        <w:rPr>
          <w:rFonts w:ascii="Times New Roman" w:hAnsi="Times New Roman" w:cs="Times New Roman"/>
          <w:color w:val="000000" w:themeColor="text1"/>
          <w:sz w:val="24"/>
          <w:szCs w:val="24"/>
          <w:lang w:val="uk-UA"/>
        </w:rPr>
        <w:t>Коопунiвермаг</w:t>
      </w:r>
      <w:proofErr w:type="spellEnd"/>
      <w:r w:rsidRPr="00B21EF9">
        <w:rPr>
          <w:rFonts w:ascii="Times New Roman" w:hAnsi="Times New Roman" w:cs="Times New Roman"/>
          <w:color w:val="000000" w:themeColor="text1"/>
          <w:sz w:val="24"/>
          <w:szCs w:val="24"/>
          <w:lang w:val="uk-UA"/>
        </w:rPr>
        <w:t xml:space="preserve"> "</w:t>
      </w:r>
      <w:proofErr w:type="spellStart"/>
      <w:r w:rsidRPr="00B21EF9">
        <w:rPr>
          <w:rFonts w:ascii="Times New Roman" w:hAnsi="Times New Roman" w:cs="Times New Roman"/>
          <w:color w:val="000000" w:themeColor="text1"/>
          <w:sz w:val="24"/>
          <w:szCs w:val="24"/>
          <w:lang w:val="uk-UA"/>
        </w:rPr>
        <w:t>Рахiвської</w:t>
      </w:r>
      <w:proofErr w:type="spellEnd"/>
      <w:r w:rsidRPr="00B21EF9">
        <w:rPr>
          <w:rFonts w:ascii="Times New Roman" w:hAnsi="Times New Roman" w:cs="Times New Roman"/>
          <w:color w:val="000000" w:themeColor="text1"/>
          <w:sz w:val="24"/>
          <w:szCs w:val="24"/>
          <w:lang w:val="uk-UA"/>
        </w:rPr>
        <w:t xml:space="preserve"> РСС" – 1,9%; </w:t>
      </w:r>
      <w:proofErr w:type="spellStart"/>
      <w:r w:rsidRPr="00B21EF9">
        <w:rPr>
          <w:rFonts w:ascii="Times New Roman" w:hAnsi="Times New Roman" w:cs="Times New Roman"/>
          <w:color w:val="000000" w:themeColor="text1"/>
          <w:sz w:val="24"/>
          <w:szCs w:val="24"/>
          <w:lang w:val="uk-UA"/>
        </w:rPr>
        <w:t>ТзОВ</w:t>
      </w:r>
      <w:proofErr w:type="spellEnd"/>
      <w:r w:rsidRPr="00B21EF9">
        <w:rPr>
          <w:rFonts w:ascii="Times New Roman" w:hAnsi="Times New Roman" w:cs="Times New Roman"/>
          <w:color w:val="000000" w:themeColor="text1"/>
          <w:sz w:val="24"/>
          <w:szCs w:val="24"/>
          <w:lang w:val="uk-UA"/>
        </w:rPr>
        <w:t xml:space="preserve"> «ОККО-ДРАЙВ» – 1,0%; ТОВ „ВСТ-ОЙЛ” – 0,9% та інші. </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Акцизний податок з вироблення в Україні підакцизних товарів (продукції) – пальне надійшло в сумі 953,5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що на 120,8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більше ніж у 2024 році та на 28,3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більше ніж 2021 році.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Акцизний податок з ввезених на митну територію України підакцизних товарів (продукції) – пальне надійшло в сумі 7 957,4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що на 2 831,5 тис. грн більше ніж у 2024 році та більше на 4 417,2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ніж у 2021 році.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Надходження плати за надання адміністративних послуг становить 2 839,8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або 74,7 відсотка відповідних планових показників 2025 року та 74,7 відсотка до затвердженого плану на рік, у порівнянні з минулим роком поступлення зменшились на 697,6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або 19,7 відсотка, а також у порівнянні 2025 до 2021 року зменшилось на 681,4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або 19,4 відсотка. Зменшення надходжень цього збору відбулося через скорочення кількості звернень громадян порівняно з попередніми періодами, у тім питома вага вище названих надходжень в структурі доходів загального фонду становить 2,1 відсотка. </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Податок на нерухоме майно відмінне від земельної ділянки у 2025 році до міського бюджету надійшло 2 486,1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або 119,7 відсотка до затвердженого плану на 2025 рік та 106,3 відсотка до уточненого плану на рік. Питома вага вищеназваного податку в структурі доходів загального фонду становить 1,8 відсотка. </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Уточнений план надходження до спеціального фонду місцевого бюджету на 2025 рік становить – 11 212,9 </w:t>
      </w:r>
      <w:proofErr w:type="spellStart"/>
      <w:r w:rsidRPr="00B21EF9">
        <w:rPr>
          <w:rFonts w:ascii="Times New Roman" w:hAnsi="Times New Roman" w:cs="Times New Roman"/>
          <w:color w:val="000000" w:themeColor="text1"/>
          <w:sz w:val="24"/>
          <w:szCs w:val="24"/>
          <w:lang w:val="uk-UA"/>
        </w:rPr>
        <w:t>тис</w:t>
      </w:r>
      <w:proofErr w:type="spellEnd"/>
      <w:r w:rsidRPr="00B21EF9">
        <w:rPr>
          <w:rFonts w:ascii="Times New Roman" w:hAnsi="Times New Roman" w:cs="Times New Roman"/>
          <w:color w:val="000000" w:themeColor="text1"/>
          <w:sz w:val="24"/>
          <w:szCs w:val="24"/>
          <w:lang w:val="uk-UA"/>
        </w:rPr>
        <w:t xml:space="preserve">. грн,  фактично надійшло 29 931,8 тис. грн, в тому числі: власних надходжень 20 119,1 тис. грн.; екологічного податку надійшло 58,8 тис. грн, до фонду охорони навколишнього природного середовища надійшло 11,3 тис. грн за шкоду, заподіяну порушенням законодавства про охорону навколишнього природного середовища внаслідок господарської та іншої діяльності. Кошти від продажу земельних ділянок несільськогосподарського призначення, що перебувають у державній або комунальній власності 7 088,9 тис. грн. Міжбюджетні трансферти до спеціального фонду бюджету міської територіальної громади становлять суму 2 653,7 тис. грн в тому числі інша субвенція з місцевого бюджету – 2 264,7 тис. грн. </w:t>
      </w:r>
    </w:p>
    <w:p w:rsidR="007900A2" w:rsidRPr="00B21EF9" w:rsidRDefault="007900A2" w:rsidP="007900A2">
      <w:pPr>
        <w:spacing w:after="0" w:line="240" w:lineRule="auto"/>
        <w:ind w:firstLine="708"/>
        <w:jc w:val="center"/>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ind w:firstLine="708"/>
        <w:jc w:val="center"/>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ind w:firstLine="708"/>
        <w:jc w:val="center"/>
        <w:rPr>
          <w:rFonts w:ascii="Times New Roman" w:hAnsi="Times New Roman" w:cs="Times New Roman"/>
          <w:b/>
          <w:bCs/>
          <w:color w:val="000000" w:themeColor="text1"/>
          <w:sz w:val="24"/>
          <w:szCs w:val="24"/>
          <w:lang w:val="uk-UA"/>
        </w:rPr>
      </w:pPr>
      <w:r w:rsidRPr="00B21EF9">
        <w:rPr>
          <w:rFonts w:ascii="Times New Roman" w:hAnsi="Times New Roman" w:cs="Times New Roman"/>
          <w:b/>
          <w:bCs/>
          <w:color w:val="000000" w:themeColor="text1"/>
          <w:sz w:val="24"/>
          <w:szCs w:val="24"/>
          <w:lang w:val="uk-UA"/>
        </w:rPr>
        <w:t>4.Видатки та заборгованість</w:t>
      </w:r>
    </w:p>
    <w:p w:rsidR="007900A2" w:rsidRPr="00B21EF9" w:rsidRDefault="007900A2" w:rsidP="007900A2">
      <w:pPr>
        <w:spacing w:after="0" w:line="240" w:lineRule="auto"/>
        <w:jc w:val="center"/>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Видаткова частина бюджету міської територіальної громади без врахування трансфертів за 2025 рік становить 317 945,1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або 97,4 відсотків до уточненого плану на рік (уточнений план на рік 326 288,7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по загального фонду – 283 559,3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або 97,5 відсотків до уточненого планового показника на рік (уточнений план – 290 923,7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pStyle w:val="a7"/>
        <w:spacing w:after="0" w:line="240" w:lineRule="auto"/>
        <w:ind w:left="0"/>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jc w:val="center"/>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jc w:val="center"/>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jc w:val="center"/>
        <w:rPr>
          <w:rFonts w:ascii="Times New Roman" w:hAnsi="Times New Roman" w:cs="Times New Roman"/>
          <w:b/>
          <w:bCs/>
          <w:color w:val="000000" w:themeColor="text1"/>
          <w:sz w:val="24"/>
          <w:szCs w:val="24"/>
          <w:lang w:val="uk-UA"/>
        </w:rPr>
      </w:pPr>
      <w:r w:rsidRPr="00B21EF9">
        <w:rPr>
          <w:rFonts w:ascii="Times New Roman" w:hAnsi="Times New Roman" w:cs="Times New Roman"/>
          <w:b/>
          <w:bCs/>
          <w:color w:val="000000" w:themeColor="text1"/>
          <w:sz w:val="24"/>
          <w:szCs w:val="24"/>
          <w:lang w:val="uk-UA"/>
        </w:rPr>
        <w:t>Державне управління</w:t>
      </w:r>
    </w:p>
    <w:p w:rsidR="007900A2" w:rsidRPr="00B21EF9" w:rsidRDefault="007900A2" w:rsidP="007900A2">
      <w:pPr>
        <w:pStyle w:val="a7"/>
        <w:spacing w:after="0" w:line="240" w:lineRule="auto"/>
        <w:ind w:left="0"/>
        <w:jc w:val="center"/>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Видатки на утримання міської ради по загальному фонду складають – 24 042,3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(при уточненому плані 24 360,1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що становить 98,7 відсотка. Видатки на заробітну плату і нарахування становлять 21 224,8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або 88,3 відсотка до загальних видатків на утримання ради, на оплату комунальних послуг та енергоносіїв використано – 996,0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утримання відділу освіти, культури, молоді та спорту міської ради та фінансового відділу передбачено 4 239,5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використано за 2025 рік 4 142,9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на заробітну плату з нарахуваннями працівникам цих відділів (10 штатних одиниць) використано 3 667,9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оплату комунальних послуг та енергоносіїв – 157,7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іншу діяльність у сфері державного управління (утримання КУ «Рахівський трудовий архів», програму підтримки повноважень органів місцевого самоврядування, програму функціонування і забезпечення діяльності відділу «Центр надання адміністративних послуг Рахівської міської ради», програму утримання об'єктів та майна комунальної власності та програму інформатизації «Цифрова Рахівська громада») передбачено 1 732,1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 1 644,6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на виплату заробітної плати та нарахувань на заробітну плату 3,5 штатним одиницям трудового архіву використано – 807,0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оплату комунальних послуг та енергоносіїв – 14,9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матеріально-технічне забезпечення міської ради по спеціальному фонду за рахунок коштів отриманих з інших джерел власних надходжень (121,5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та доходів спеціального фонду бюджету, що направляються на спеціальні видатки (199,5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 321,0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придбання предметів довгострокового користування. </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матеріально-технічне забезпечення відділу освіти, культури, молоді та спорту та фінансового відділу міської ради по спеціальному фонду за рахунок доходів спеціального фонду використано 123,9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придбання предметів довгострокового користування.</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іншу діяльність у сфері державного управління по спеціальному фонду використано 900,4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придбання предметів довгострокового користування, з них по:</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програмі утримання об'єктів та майна комунальної власності міської територіальної громади – 42,5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програмі функціонування та забезпечення діяльності відділу Центр надання адміністративних послуг – 799,8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pStyle w:val="a7"/>
        <w:spacing w:after="0" w:line="240" w:lineRule="auto"/>
        <w:ind w:left="0" w:firstLine="709"/>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програмі інформатизації «Цифрова Рахівська громада» - 58,1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pStyle w:val="a7"/>
        <w:spacing w:after="0" w:line="240" w:lineRule="auto"/>
        <w:ind w:left="0"/>
        <w:rPr>
          <w:rFonts w:ascii="Times New Roman" w:hAnsi="Times New Roman" w:cs="Times New Roman"/>
          <w:color w:val="000000" w:themeColor="text1"/>
          <w:sz w:val="24"/>
          <w:szCs w:val="24"/>
          <w:lang w:val="uk-UA"/>
        </w:rPr>
      </w:pPr>
    </w:p>
    <w:p w:rsidR="007900A2" w:rsidRPr="00B21EF9" w:rsidRDefault="007900A2" w:rsidP="007900A2">
      <w:pPr>
        <w:pStyle w:val="a7"/>
        <w:spacing w:after="0" w:line="240" w:lineRule="auto"/>
        <w:ind w:left="0"/>
        <w:jc w:val="center"/>
        <w:rPr>
          <w:rFonts w:ascii="Times New Roman" w:hAnsi="Times New Roman" w:cs="Times New Roman"/>
          <w:color w:val="000000" w:themeColor="text1"/>
          <w:sz w:val="24"/>
          <w:szCs w:val="24"/>
          <w:lang w:val="uk-UA"/>
        </w:rPr>
      </w:pPr>
      <w:r w:rsidRPr="00B21EF9">
        <w:rPr>
          <w:rFonts w:ascii="Times New Roman" w:hAnsi="Times New Roman" w:cs="Times New Roman"/>
          <w:b/>
          <w:bCs/>
          <w:color w:val="000000" w:themeColor="text1"/>
          <w:sz w:val="24"/>
          <w:szCs w:val="24"/>
          <w:lang w:val="uk-UA"/>
        </w:rPr>
        <w:t>Освіта</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За рахунок коштів міського бюджету та трансфертів з державного та обласного бюджетів утримувалися 8 шкіл, 6 дошкільних закладів, 1 дитяча музична школа, інші установи (позашкільний заклад, централізована бухгалтерія та група централізованого обслуговування) та інші заходи та програми в галузі «Освіта» видатки на які по загальному фонду за звітній період становлять 197 847,9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Із загальних видатків по галузі найбільшу питому вагу становлять видатки на заробітну плату та нарахування в сумі 169 571,7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- 85,7 відсотка до загальних видатків на галузь, в тому числі за рахунок коштів освітньої субвенції на заробітну плату з нарахуваннями педагогічних працівників використано 104 900,2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здійснення доплат педагогічним працівникам закладів загальної середньої освіти за рахунок субвенції з державного бюджету використано 9 202,8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видатки на оплату комунальних послуг та енергоносіїв становлять 16 576,6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(8,4 відсотка).  </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фінансування видатків на компенсаційні виплати за проїзд автомобільним транспортом загального користування на маршрутах місцевого сполучення учнів закладів загальної середньої освіти І-ІІІ ступенів використано – 200,0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організації харчування учнів пільгових категорій закладів загальної середньої освіти Рахівської міської ради використано – 1 714,5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lastRenderedPageBreak/>
        <w:t xml:space="preserve">На програму підтримки творчих та обдарованих дітей освітніх закладів Рахівської міської ради використано – 209,1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національно-патріотичного виховання дітей та молоді Рахівської міської ради використано – 20,0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Виплата допомог 15 дітям-сиротам та із числа випускників склала 166,1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Видатки по спеціальному фонду по галузі склали 16 180,3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з них:</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надання дошкільної освіти – 896,5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використано на  продукти харчування;</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надання загальної середньої освіти закладами загальної середньої освіти –         9 388,2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предмети, матеріали, обладнання та інвентар – 226,2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придбання обладнання і предметів довгострокового користування –  8 588,1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(8 438,6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 рахунок коштів отриманих з інших джерел власних надходжень та 149,5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 рахунок доходів спеціального фонду, що направляються на спеціальні видатки), капітальний ремонт інших об`єктів – 573,9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за рахунок доходів спеціального фонду;</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надання спеціалізованої освіти мистецькими школами – 550,9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оплата праці з нарахуваннями працівників школи мистецтв – 161,4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2,5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придбання обладнання і предметів довгострокового користування та 387,0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капітальний ремонт інших об`єктів за рахунок доходів спеціального фонду бюджету;</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заходів, на забезпечення якісної, сучасної та доступної загальної середньої освіти «Нова українська школа» - 75,3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для придбання обладнання і предметів довгострокового користування – 662,4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заходів для закупівлі засобів навчання та комп’ютерного обладнання для оснащення навчальних кабінетів «Захист України» - 54,0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реалізація заходів за рахунок залишку коштів за освітньою субвенцією на кінець бюджетного періоду, що мають цільове призначення для закупівлі комп’ютерного обладнання для оснащення навчальних кабінетів «Захист України» - 1 264,7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numPr>
          <w:ilvl w:val="0"/>
          <w:numId w:val="1"/>
        </w:numPr>
        <w:suppressAutoHyphens/>
        <w:spacing w:after="0" w:line="240" w:lineRule="auto"/>
        <w:ind w:left="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забезпечення харчуванням учнів початкових класів закладів загальної середньої освіти за рахунок субвенції з державного бюджету – 3 288,3 </w:t>
      </w:r>
      <w:proofErr w:type="spellStart"/>
      <w:r w:rsidRPr="00B21EF9">
        <w:rPr>
          <w:rFonts w:ascii="Times New Roman" w:hAnsi="Times New Roman" w:cs="Times New Roman"/>
          <w:color w:val="000000" w:themeColor="text1"/>
          <w:sz w:val="24"/>
          <w:szCs w:val="24"/>
          <w:lang w:val="uk-UA"/>
        </w:rPr>
        <w:t>тис.грн</w:t>
      </w:r>
      <w:proofErr w:type="spellEnd"/>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pStyle w:val="4"/>
        <w:tabs>
          <w:tab w:val="left" w:pos="708"/>
        </w:tabs>
        <w:spacing w:before="0" w:line="240" w:lineRule="auto"/>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Охорона здоров’я</w:t>
      </w:r>
    </w:p>
    <w:p w:rsidR="007900A2" w:rsidRPr="00B21EF9" w:rsidRDefault="007900A2" w:rsidP="007900A2">
      <w:pPr>
        <w:spacing w:after="0" w:line="240" w:lineRule="auto"/>
        <w:jc w:val="center"/>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галузі охорона здоров’я утримуються 2 установи КНП «Рахівська районна лікарня» та КНП «Рахівський центр первинної медико-санітарної допомоги» в частині оплати енергоносіїв та комунальних послуг та програми та заходи у сфері охорони здоров’я, видатки на які по загальному фонду складають – 17 383,9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Використання коштів по закладах охорони здоров’я в частині оплати комунальних послуг та енергоносіїв та оплати інших поточних видатків склало 16 979,2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2 369,5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за рахунок коштів із обласного бюджету на придбання запчастин та матеріалів для поточного ремонту медичного обладнання (трубка рентгенівська GS-4570/B-421H до системи рентгенівської комп'ютерної томографії всього тіла </w:t>
      </w:r>
      <w:proofErr w:type="spellStart"/>
      <w:r w:rsidRPr="00B21EF9">
        <w:rPr>
          <w:rFonts w:ascii="Times New Roman" w:hAnsi="Times New Roman" w:cs="Times New Roman"/>
          <w:color w:val="000000" w:themeColor="text1"/>
          <w:sz w:val="24"/>
          <w:szCs w:val="24"/>
          <w:lang w:val="uk-UA"/>
        </w:rPr>
        <w:t>Supria</w:t>
      </w:r>
      <w:proofErr w:type="spellEnd"/>
      <w:r w:rsidRPr="00B21EF9">
        <w:rPr>
          <w:rFonts w:ascii="Times New Roman" w:hAnsi="Times New Roman" w:cs="Times New Roman"/>
          <w:color w:val="000000" w:themeColor="text1"/>
          <w:sz w:val="24"/>
          <w:szCs w:val="24"/>
          <w:lang w:val="uk-UA"/>
        </w:rPr>
        <w:t xml:space="preserve"> 32 виробництва </w:t>
      </w:r>
      <w:proofErr w:type="spellStart"/>
      <w:r w:rsidRPr="00B21EF9">
        <w:rPr>
          <w:rFonts w:ascii="Times New Roman" w:hAnsi="Times New Roman" w:cs="Times New Roman"/>
          <w:color w:val="000000" w:themeColor="text1"/>
          <w:sz w:val="24"/>
          <w:szCs w:val="24"/>
          <w:lang w:val="uk-UA"/>
        </w:rPr>
        <w:t>Hitachi</w:t>
      </w:r>
      <w:proofErr w:type="spellEnd"/>
      <w:r w:rsidRPr="00B21EF9">
        <w:rPr>
          <w:rFonts w:ascii="Times New Roman" w:hAnsi="Times New Roman" w:cs="Times New Roman"/>
          <w:color w:val="000000" w:themeColor="text1"/>
          <w:sz w:val="24"/>
          <w:szCs w:val="24"/>
          <w:lang w:val="uk-UA"/>
        </w:rPr>
        <w:t xml:space="preserve"> </w:t>
      </w:r>
      <w:proofErr w:type="spellStart"/>
      <w:r w:rsidRPr="00B21EF9">
        <w:rPr>
          <w:rFonts w:ascii="Times New Roman" w:hAnsi="Times New Roman" w:cs="Times New Roman"/>
          <w:color w:val="000000" w:themeColor="text1"/>
          <w:sz w:val="24"/>
          <w:szCs w:val="24"/>
          <w:lang w:val="uk-UA"/>
        </w:rPr>
        <w:t>Lid</w:t>
      </w:r>
      <w:proofErr w:type="spellEnd"/>
      <w:r w:rsidRPr="00B21EF9">
        <w:rPr>
          <w:rFonts w:ascii="Times New Roman" w:hAnsi="Times New Roman" w:cs="Times New Roman"/>
          <w:color w:val="000000" w:themeColor="text1"/>
          <w:sz w:val="24"/>
          <w:szCs w:val="24"/>
          <w:lang w:val="uk-UA"/>
        </w:rPr>
        <w:t xml:space="preserve">, Японія) для Рахівської районної лікарні), що складає або 98,5 відсотка до уточненого  плану на 2025 рік (план  17 227,7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в тому числі:</w:t>
      </w:r>
    </w:p>
    <w:p w:rsidR="007900A2" w:rsidRPr="00B21EF9" w:rsidRDefault="007900A2" w:rsidP="007900A2">
      <w:pPr>
        <w:spacing w:after="0" w:line="240" w:lineRule="auto"/>
        <w:ind w:firstLine="720"/>
        <w:jc w:val="right"/>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right"/>
        <w:rPr>
          <w:rFonts w:ascii="Times New Roman" w:hAnsi="Times New Roman" w:cs="Times New Roman"/>
          <w:color w:val="000000" w:themeColor="text1"/>
          <w:sz w:val="24"/>
          <w:szCs w:val="24"/>
          <w:lang w:val="uk-UA"/>
        </w:rPr>
      </w:pPr>
      <w:proofErr w:type="spellStart"/>
      <w:r w:rsidRPr="00B21EF9">
        <w:rPr>
          <w:rFonts w:ascii="Times New Roman" w:hAnsi="Times New Roman" w:cs="Times New Roman"/>
          <w:color w:val="000000" w:themeColor="text1"/>
          <w:sz w:val="24"/>
          <w:szCs w:val="24"/>
          <w:lang w:val="uk-UA"/>
        </w:rPr>
        <w:t>тис.грн</w:t>
      </w:r>
      <w:proofErr w:type="spellEnd"/>
    </w:p>
    <w:tbl>
      <w:tblPr>
        <w:tblW w:w="0" w:type="dxa"/>
        <w:tblInd w:w="108" w:type="dxa"/>
        <w:tblLayout w:type="fixed"/>
        <w:tblLook w:val="04A0" w:firstRow="1" w:lastRow="0" w:firstColumn="1" w:lastColumn="0" w:noHBand="0" w:noVBand="1"/>
      </w:tblPr>
      <w:tblGrid>
        <w:gridCol w:w="3652"/>
        <w:gridCol w:w="1807"/>
        <w:gridCol w:w="2268"/>
        <w:gridCol w:w="1739"/>
      </w:tblGrid>
      <w:tr w:rsidR="007900A2" w:rsidRPr="00B21EF9" w:rsidTr="00AC702D">
        <w:tc>
          <w:tcPr>
            <w:tcW w:w="3652"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Підприємства</w:t>
            </w:r>
          </w:p>
        </w:tc>
        <w:tc>
          <w:tcPr>
            <w:tcW w:w="1807"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Уточнений план на рік</w:t>
            </w:r>
          </w:p>
        </w:tc>
        <w:tc>
          <w:tcPr>
            <w:tcW w:w="2268"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Використано за  2025 рік</w:t>
            </w:r>
          </w:p>
        </w:tc>
        <w:tc>
          <w:tcPr>
            <w:tcW w:w="1739" w:type="dxa"/>
            <w:tcBorders>
              <w:top w:val="single" w:sz="4" w:space="0" w:color="000000"/>
              <w:left w:val="single" w:sz="4" w:space="0" w:color="000000"/>
              <w:bottom w:val="single" w:sz="4" w:space="0" w:color="000000"/>
              <w:right w:val="single" w:sz="4" w:space="0" w:color="000000"/>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 виконання</w:t>
            </w:r>
          </w:p>
        </w:tc>
      </w:tr>
      <w:tr w:rsidR="007900A2" w:rsidRPr="00B21EF9" w:rsidTr="00AC702D">
        <w:tc>
          <w:tcPr>
            <w:tcW w:w="3652"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КНП «Рахівська районна лікарня»</w:t>
            </w:r>
          </w:p>
        </w:tc>
        <w:tc>
          <w:tcPr>
            <w:tcW w:w="1807"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 xml:space="preserve">15 627,7 </w:t>
            </w:r>
          </w:p>
        </w:tc>
        <w:tc>
          <w:tcPr>
            <w:tcW w:w="2268"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15 571,0</w:t>
            </w:r>
          </w:p>
        </w:tc>
        <w:tc>
          <w:tcPr>
            <w:tcW w:w="1739" w:type="dxa"/>
            <w:tcBorders>
              <w:top w:val="single" w:sz="4" w:space="0" w:color="000000"/>
              <w:left w:val="single" w:sz="4" w:space="0" w:color="000000"/>
              <w:bottom w:val="single" w:sz="4" w:space="0" w:color="000000"/>
              <w:right w:val="single" w:sz="4" w:space="0" w:color="000000"/>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99,6</w:t>
            </w:r>
          </w:p>
        </w:tc>
      </w:tr>
      <w:tr w:rsidR="007900A2" w:rsidRPr="00B21EF9" w:rsidTr="00AC702D">
        <w:tc>
          <w:tcPr>
            <w:tcW w:w="3652"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 xml:space="preserve">КНП «Рахівський центр первинної медико-санітарної </w:t>
            </w:r>
            <w:r w:rsidRPr="00B21EF9">
              <w:rPr>
                <w:rFonts w:ascii="Times New Roman" w:hAnsi="Times New Roman" w:cs="Times New Roman"/>
                <w:color w:val="000000" w:themeColor="text1"/>
                <w:sz w:val="24"/>
                <w:szCs w:val="24"/>
                <w:lang w:val="uk-UA"/>
              </w:rPr>
              <w:lastRenderedPageBreak/>
              <w:t>допомоги»</w:t>
            </w:r>
          </w:p>
        </w:tc>
        <w:tc>
          <w:tcPr>
            <w:tcW w:w="1807"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lastRenderedPageBreak/>
              <w:t>1 600,0</w:t>
            </w:r>
          </w:p>
        </w:tc>
        <w:tc>
          <w:tcPr>
            <w:tcW w:w="2268"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1 408,2</w:t>
            </w:r>
          </w:p>
        </w:tc>
        <w:tc>
          <w:tcPr>
            <w:tcW w:w="1739" w:type="dxa"/>
            <w:tcBorders>
              <w:top w:val="single" w:sz="4" w:space="0" w:color="000000"/>
              <w:left w:val="single" w:sz="4" w:space="0" w:color="000000"/>
              <w:bottom w:val="single" w:sz="4" w:space="0" w:color="000000"/>
              <w:right w:val="single" w:sz="4" w:space="0" w:color="000000"/>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88,0</w:t>
            </w:r>
          </w:p>
        </w:tc>
      </w:tr>
      <w:tr w:rsidR="007900A2" w:rsidRPr="00B21EF9" w:rsidTr="00AC702D">
        <w:tc>
          <w:tcPr>
            <w:tcW w:w="3652"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lastRenderedPageBreak/>
              <w:t>Разом по КНП</w:t>
            </w:r>
          </w:p>
        </w:tc>
        <w:tc>
          <w:tcPr>
            <w:tcW w:w="1807"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17 227,7</w:t>
            </w:r>
          </w:p>
        </w:tc>
        <w:tc>
          <w:tcPr>
            <w:tcW w:w="2268" w:type="dxa"/>
            <w:tcBorders>
              <w:top w:val="single" w:sz="4" w:space="0" w:color="000000"/>
              <w:left w:val="single" w:sz="4" w:space="0" w:color="000000"/>
              <w:bottom w:val="single" w:sz="4" w:space="0" w:color="000000"/>
              <w:right w:val="nil"/>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16 979,2</w:t>
            </w:r>
          </w:p>
        </w:tc>
        <w:tc>
          <w:tcPr>
            <w:tcW w:w="1739" w:type="dxa"/>
            <w:tcBorders>
              <w:top w:val="single" w:sz="4" w:space="0" w:color="000000"/>
              <w:left w:val="single" w:sz="4" w:space="0" w:color="000000"/>
              <w:bottom w:val="single" w:sz="4" w:space="0" w:color="000000"/>
              <w:right w:val="single" w:sz="4" w:space="0" w:color="000000"/>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98,5</w:t>
            </w:r>
          </w:p>
        </w:tc>
      </w:tr>
    </w:tbl>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eastAsia="ar-SA"/>
        </w:rPr>
      </w:pPr>
    </w:p>
    <w:p w:rsidR="007900A2" w:rsidRPr="00B21EF9" w:rsidRDefault="007900A2" w:rsidP="007900A2">
      <w:pPr>
        <w:pStyle w:val="6"/>
        <w:tabs>
          <w:tab w:val="left" w:pos="708"/>
        </w:tabs>
        <w:spacing w:before="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b/>
          <w:color w:val="000000" w:themeColor="text1"/>
          <w:sz w:val="24"/>
          <w:szCs w:val="24"/>
          <w:lang w:val="uk-UA"/>
        </w:rPr>
        <w:t xml:space="preserve">На інші програми та заходи у сфері охорони здоров’я передбачено 496,9 </w:t>
      </w:r>
      <w:proofErr w:type="spellStart"/>
      <w:r w:rsidRPr="00B21EF9">
        <w:rPr>
          <w:rFonts w:ascii="Times New Roman" w:hAnsi="Times New Roman" w:cs="Times New Roman"/>
          <w:b/>
          <w:color w:val="000000" w:themeColor="text1"/>
          <w:sz w:val="24"/>
          <w:szCs w:val="24"/>
          <w:lang w:val="uk-UA"/>
        </w:rPr>
        <w:t>тис.грн</w:t>
      </w:r>
      <w:proofErr w:type="spellEnd"/>
      <w:r w:rsidRPr="00B21EF9">
        <w:rPr>
          <w:rFonts w:ascii="Times New Roman" w:hAnsi="Times New Roman" w:cs="Times New Roman"/>
          <w:b/>
          <w:color w:val="000000" w:themeColor="text1"/>
          <w:sz w:val="24"/>
          <w:szCs w:val="24"/>
          <w:lang w:val="uk-UA"/>
        </w:rPr>
        <w:t xml:space="preserve">, з яких використано 405,0 </w:t>
      </w:r>
      <w:proofErr w:type="spellStart"/>
      <w:r w:rsidRPr="00B21EF9">
        <w:rPr>
          <w:rFonts w:ascii="Times New Roman" w:hAnsi="Times New Roman" w:cs="Times New Roman"/>
          <w:b/>
          <w:color w:val="000000" w:themeColor="text1"/>
          <w:sz w:val="24"/>
          <w:szCs w:val="24"/>
          <w:lang w:val="uk-UA"/>
        </w:rPr>
        <w:t>тис.грн</w:t>
      </w:r>
      <w:proofErr w:type="spellEnd"/>
      <w:r w:rsidRPr="00B21EF9">
        <w:rPr>
          <w:rFonts w:ascii="Times New Roman" w:hAnsi="Times New Roman" w:cs="Times New Roman"/>
          <w:b/>
          <w:color w:val="000000" w:themeColor="text1"/>
          <w:sz w:val="24"/>
          <w:szCs w:val="24"/>
          <w:lang w:val="uk-UA"/>
        </w:rPr>
        <w:t>, що складає 81,5 відсотка виконання, а саме:</w:t>
      </w:r>
    </w:p>
    <w:p w:rsidR="007900A2" w:rsidRPr="00B21EF9" w:rsidRDefault="007900A2" w:rsidP="007900A2">
      <w:pPr>
        <w:pStyle w:val="6"/>
        <w:tabs>
          <w:tab w:val="left" w:pos="708"/>
        </w:tabs>
        <w:spacing w:before="0" w:line="240" w:lineRule="auto"/>
        <w:ind w:firstLine="709"/>
        <w:jc w:val="both"/>
        <w:rPr>
          <w:rFonts w:ascii="Times New Roman" w:hAnsi="Times New Roman" w:cs="Times New Roman"/>
          <w:b/>
          <w:color w:val="000000" w:themeColor="text1"/>
          <w:sz w:val="24"/>
          <w:szCs w:val="24"/>
          <w:lang w:val="uk-UA"/>
        </w:rPr>
      </w:pPr>
      <w:r w:rsidRPr="00B21EF9">
        <w:rPr>
          <w:rFonts w:ascii="Times New Roman" w:hAnsi="Times New Roman" w:cs="Times New Roman"/>
          <w:b/>
          <w:color w:val="000000" w:themeColor="text1"/>
          <w:sz w:val="24"/>
          <w:szCs w:val="24"/>
          <w:lang w:val="uk-UA"/>
        </w:rPr>
        <w:t xml:space="preserve">на програму безоплатного та пільгового медикаментозного забезпечення окремих груп населення та за певними категоріями захворювань передбачено 296,9 </w:t>
      </w:r>
      <w:proofErr w:type="spellStart"/>
      <w:r w:rsidRPr="00B21EF9">
        <w:rPr>
          <w:rFonts w:ascii="Times New Roman" w:hAnsi="Times New Roman" w:cs="Times New Roman"/>
          <w:b/>
          <w:color w:val="000000" w:themeColor="text1"/>
          <w:sz w:val="24"/>
          <w:szCs w:val="24"/>
          <w:lang w:val="uk-UA"/>
        </w:rPr>
        <w:t>тис.грн</w:t>
      </w:r>
      <w:proofErr w:type="spellEnd"/>
      <w:r w:rsidRPr="00B21EF9">
        <w:rPr>
          <w:rFonts w:ascii="Times New Roman" w:hAnsi="Times New Roman" w:cs="Times New Roman"/>
          <w:b/>
          <w:color w:val="000000" w:themeColor="text1"/>
          <w:sz w:val="24"/>
          <w:szCs w:val="24"/>
          <w:lang w:val="uk-UA"/>
        </w:rPr>
        <w:t xml:space="preserve">, з яких використано 287,9 </w:t>
      </w:r>
      <w:proofErr w:type="spellStart"/>
      <w:r w:rsidRPr="00B21EF9">
        <w:rPr>
          <w:rFonts w:ascii="Times New Roman" w:hAnsi="Times New Roman" w:cs="Times New Roman"/>
          <w:b/>
          <w:color w:val="000000" w:themeColor="text1"/>
          <w:sz w:val="24"/>
          <w:szCs w:val="24"/>
          <w:lang w:val="uk-UA"/>
        </w:rPr>
        <w:t>тис.грн</w:t>
      </w:r>
      <w:proofErr w:type="spellEnd"/>
      <w:r w:rsidRPr="00B21EF9">
        <w:rPr>
          <w:rFonts w:ascii="Times New Roman" w:hAnsi="Times New Roman" w:cs="Times New Roman"/>
          <w:b/>
          <w:color w:val="000000" w:themeColor="text1"/>
          <w:sz w:val="24"/>
          <w:szCs w:val="24"/>
          <w:lang w:val="uk-UA"/>
        </w:rPr>
        <w:t>;</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на програму боротьби з онкологічними захворюваннями Рахівської територіальної громади передбачено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28,5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на програму забезпечення медикаментами, виробами медичного призначення і проведення безкоштовного зубопротезування ветеранів війни та пільгової категорії населення передбачено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88,6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придбання предметів та матеріалів довгострокового призначення Рахівською районною лікарнею використано 3 167,5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за рахунок коштів із обласного бюджету 1 964,7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на придбання реабілітаційного обладнання, на капітальний ремонт інших об’єктів по спеціальному фонду використано – 1 573,9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реконструкцію об’єкта незавершеного будівництва «Районна лікарня акушерсько-гінекологічний корпус) </w:t>
      </w:r>
      <w:proofErr w:type="spellStart"/>
      <w:r w:rsidRPr="00B21EF9">
        <w:rPr>
          <w:rFonts w:ascii="Times New Roman" w:hAnsi="Times New Roman" w:cs="Times New Roman"/>
          <w:color w:val="000000" w:themeColor="text1"/>
          <w:sz w:val="24"/>
          <w:szCs w:val="24"/>
          <w:lang w:val="uk-UA"/>
        </w:rPr>
        <w:t>м.Рахів</w:t>
      </w:r>
      <w:proofErr w:type="spellEnd"/>
      <w:r w:rsidRPr="00B21EF9">
        <w:rPr>
          <w:rFonts w:ascii="Times New Roman" w:hAnsi="Times New Roman" w:cs="Times New Roman"/>
          <w:color w:val="000000" w:themeColor="text1"/>
          <w:sz w:val="24"/>
          <w:szCs w:val="24"/>
          <w:lang w:val="uk-UA"/>
        </w:rPr>
        <w:t xml:space="preserve"> – Будівництво» під лікувально-реабілітаційний корпус КНП «Рахівська РЛ» використано 450,0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pStyle w:val="6"/>
        <w:tabs>
          <w:tab w:val="left" w:pos="708"/>
        </w:tabs>
        <w:spacing w:before="0" w:line="240" w:lineRule="auto"/>
        <w:jc w:val="both"/>
        <w:rPr>
          <w:rFonts w:ascii="Times New Roman" w:hAnsi="Times New Roman" w:cs="Times New Roman"/>
          <w:color w:val="000000" w:themeColor="text1"/>
          <w:sz w:val="24"/>
          <w:szCs w:val="24"/>
          <w:lang w:val="uk-UA"/>
        </w:rPr>
      </w:pPr>
    </w:p>
    <w:p w:rsidR="007900A2" w:rsidRPr="00B21EF9" w:rsidRDefault="007900A2" w:rsidP="007900A2">
      <w:pPr>
        <w:pStyle w:val="4"/>
        <w:keepLines w:val="0"/>
        <w:numPr>
          <w:ilvl w:val="3"/>
          <w:numId w:val="2"/>
        </w:numPr>
        <w:suppressAutoHyphens/>
        <w:spacing w:before="0" w:line="240" w:lineRule="auto"/>
        <w:ind w:left="0"/>
        <w:jc w:val="center"/>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Соціальний захист населення</w:t>
      </w:r>
    </w:p>
    <w:p w:rsidR="007900A2" w:rsidRPr="00B21EF9" w:rsidRDefault="007900A2" w:rsidP="007900A2">
      <w:pPr>
        <w:spacing w:after="0" w:line="240" w:lineRule="auto"/>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ab/>
        <w:t xml:space="preserve">На соціальний захист населення використано 7 232,0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при уточненому плані на 2025 рік 7 478,3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pStyle w:val="21"/>
        <w:ind w:firstLine="705"/>
        <w:rPr>
          <w:color w:val="000000" w:themeColor="text1"/>
          <w:sz w:val="24"/>
          <w:szCs w:val="24"/>
        </w:rPr>
      </w:pPr>
      <w:r w:rsidRPr="00B21EF9">
        <w:rPr>
          <w:color w:val="000000" w:themeColor="text1"/>
          <w:sz w:val="24"/>
          <w:szCs w:val="24"/>
        </w:rPr>
        <w:t xml:space="preserve">На надання пільг окремим категоріям громадян з оплати послуг зв’язку передбачено 4,0 </w:t>
      </w:r>
      <w:proofErr w:type="spellStart"/>
      <w:r w:rsidRPr="00B21EF9">
        <w:rPr>
          <w:color w:val="000000" w:themeColor="text1"/>
          <w:sz w:val="24"/>
          <w:szCs w:val="24"/>
        </w:rPr>
        <w:t>тис.грн</w:t>
      </w:r>
      <w:proofErr w:type="spellEnd"/>
      <w:r w:rsidRPr="00B21EF9">
        <w:rPr>
          <w:color w:val="000000" w:themeColor="text1"/>
          <w:sz w:val="24"/>
          <w:szCs w:val="24"/>
        </w:rPr>
        <w:t xml:space="preserve">, використано 0,5 </w:t>
      </w:r>
      <w:proofErr w:type="spellStart"/>
      <w:r w:rsidRPr="00B21EF9">
        <w:rPr>
          <w:color w:val="000000" w:themeColor="text1"/>
          <w:sz w:val="24"/>
          <w:szCs w:val="24"/>
        </w:rPr>
        <w:t>тис.грн</w:t>
      </w:r>
      <w:proofErr w:type="spellEnd"/>
      <w:r w:rsidRPr="00B21EF9">
        <w:rPr>
          <w:color w:val="000000" w:themeColor="text1"/>
          <w:sz w:val="24"/>
          <w:szCs w:val="24"/>
        </w:rPr>
        <w:t>.</w:t>
      </w:r>
    </w:p>
    <w:p w:rsidR="007900A2" w:rsidRPr="00B21EF9" w:rsidRDefault="007900A2" w:rsidP="007900A2">
      <w:pPr>
        <w:pStyle w:val="21"/>
        <w:ind w:firstLine="705"/>
        <w:rPr>
          <w:color w:val="000000" w:themeColor="text1"/>
          <w:sz w:val="24"/>
          <w:szCs w:val="24"/>
        </w:rPr>
      </w:pPr>
      <w:r w:rsidRPr="00B21EF9">
        <w:rPr>
          <w:color w:val="000000" w:themeColor="text1"/>
          <w:sz w:val="24"/>
          <w:szCs w:val="24"/>
        </w:rPr>
        <w:t xml:space="preserve">На компенсаційні виплати за пільговий проїзд окремих категорій громадян на залізничному транспорті передбачено 89,0 </w:t>
      </w:r>
      <w:proofErr w:type="spellStart"/>
      <w:r w:rsidRPr="00B21EF9">
        <w:rPr>
          <w:color w:val="000000" w:themeColor="text1"/>
          <w:sz w:val="24"/>
          <w:szCs w:val="24"/>
        </w:rPr>
        <w:t>тис.грн</w:t>
      </w:r>
      <w:proofErr w:type="spellEnd"/>
      <w:r w:rsidRPr="00B21EF9">
        <w:rPr>
          <w:color w:val="000000" w:themeColor="text1"/>
          <w:sz w:val="24"/>
          <w:szCs w:val="24"/>
        </w:rPr>
        <w:t xml:space="preserve">, використано 89,0 </w:t>
      </w:r>
      <w:proofErr w:type="spellStart"/>
      <w:r w:rsidRPr="00B21EF9">
        <w:rPr>
          <w:color w:val="000000" w:themeColor="text1"/>
          <w:sz w:val="24"/>
          <w:szCs w:val="24"/>
        </w:rPr>
        <w:t>тис.грн</w:t>
      </w:r>
      <w:proofErr w:type="spellEnd"/>
      <w:r w:rsidRPr="00B21EF9">
        <w:rPr>
          <w:color w:val="000000" w:themeColor="text1"/>
          <w:sz w:val="24"/>
          <w:szCs w:val="24"/>
        </w:rPr>
        <w:t>.</w:t>
      </w:r>
    </w:p>
    <w:p w:rsidR="007900A2" w:rsidRPr="00B21EF9" w:rsidRDefault="007900A2" w:rsidP="007900A2">
      <w:pPr>
        <w:pStyle w:val="21"/>
        <w:ind w:firstLine="705"/>
        <w:rPr>
          <w:color w:val="000000" w:themeColor="text1"/>
          <w:sz w:val="24"/>
          <w:szCs w:val="24"/>
        </w:rPr>
      </w:pPr>
    </w:p>
    <w:p w:rsidR="007900A2" w:rsidRPr="00B21EF9" w:rsidRDefault="007900A2" w:rsidP="007900A2">
      <w:pPr>
        <w:pStyle w:val="21"/>
        <w:ind w:firstLine="705"/>
        <w:rPr>
          <w:color w:val="000000" w:themeColor="text1"/>
          <w:sz w:val="24"/>
          <w:szCs w:val="24"/>
        </w:rPr>
      </w:pPr>
      <w:r w:rsidRPr="00B21EF9">
        <w:rPr>
          <w:color w:val="000000" w:themeColor="text1"/>
          <w:sz w:val="24"/>
          <w:szCs w:val="24"/>
        </w:rPr>
        <w:t xml:space="preserve">В бюджеті громади передбачено кошти в сумі 300,0 </w:t>
      </w:r>
      <w:proofErr w:type="spellStart"/>
      <w:r w:rsidRPr="00B21EF9">
        <w:rPr>
          <w:color w:val="000000" w:themeColor="text1"/>
          <w:sz w:val="24"/>
          <w:szCs w:val="24"/>
        </w:rPr>
        <w:t>тис.грн</w:t>
      </w:r>
      <w:proofErr w:type="spellEnd"/>
      <w:r w:rsidRPr="00B21EF9">
        <w:rPr>
          <w:color w:val="000000" w:themeColor="text1"/>
          <w:sz w:val="24"/>
          <w:szCs w:val="24"/>
        </w:rPr>
        <w:t xml:space="preserve"> на програму «Турбота» Рахівської міської ради, використано 299,5 </w:t>
      </w:r>
      <w:proofErr w:type="spellStart"/>
      <w:r w:rsidRPr="00B21EF9">
        <w:rPr>
          <w:color w:val="000000" w:themeColor="text1"/>
          <w:sz w:val="24"/>
          <w:szCs w:val="24"/>
        </w:rPr>
        <w:t>тис.грн</w:t>
      </w:r>
      <w:proofErr w:type="spellEnd"/>
      <w:r w:rsidRPr="00B21EF9">
        <w:rPr>
          <w:color w:val="000000" w:themeColor="text1"/>
          <w:sz w:val="24"/>
          <w:szCs w:val="24"/>
        </w:rPr>
        <w:t xml:space="preserve">. На програму «Захист» щодо соціальної підтримки та реабілітації ветеранів війни, військовослужбовців та членів їх сімей передбачено 855,0 </w:t>
      </w:r>
      <w:proofErr w:type="spellStart"/>
      <w:r w:rsidRPr="00B21EF9">
        <w:rPr>
          <w:color w:val="000000" w:themeColor="text1"/>
          <w:sz w:val="24"/>
          <w:szCs w:val="24"/>
        </w:rPr>
        <w:t>тис.грн</w:t>
      </w:r>
      <w:proofErr w:type="spellEnd"/>
      <w:r w:rsidRPr="00B21EF9">
        <w:rPr>
          <w:color w:val="000000" w:themeColor="text1"/>
          <w:sz w:val="24"/>
          <w:szCs w:val="24"/>
        </w:rPr>
        <w:t xml:space="preserve">, з яких використано 745,1 </w:t>
      </w:r>
      <w:proofErr w:type="spellStart"/>
      <w:r w:rsidRPr="00B21EF9">
        <w:rPr>
          <w:color w:val="000000" w:themeColor="text1"/>
          <w:sz w:val="24"/>
          <w:szCs w:val="24"/>
        </w:rPr>
        <w:t>тис.грн</w:t>
      </w:r>
      <w:proofErr w:type="spellEnd"/>
      <w:r w:rsidRPr="00B21EF9">
        <w:rPr>
          <w:color w:val="000000" w:themeColor="text1"/>
          <w:sz w:val="24"/>
          <w:szCs w:val="24"/>
        </w:rPr>
        <w:t xml:space="preserve">. На інші заходи у сфері соціального захисту на придбання предметів, матеріалів, обладнання та інвентарю за рахунок коштів, отриманих з інших джерел власних надходжень використано 14,7 </w:t>
      </w:r>
      <w:proofErr w:type="spellStart"/>
      <w:r w:rsidRPr="00B21EF9">
        <w:rPr>
          <w:color w:val="000000" w:themeColor="text1"/>
          <w:sz w:val="24"/>
          <w:szCs w:val="24"/>
        </w:rPr>
        <w:t>тис.грн</w:t>
      </w:r>
      <w:proofErr w:type="spellEnd"/>
      <w:r w:rsidRPr="00B21EF9">
        <w:rPr>
          <w:color w:val="000000" w:themeColor="text1"/>
          <w:sz w:val="24"/>
          <w:szCs w:val="24"/>
        </w:rPr>
        <w:t>.</w:t>
      </w:r>
    </w:p>
    <w:p w:rsidR="007900A2" w:rsidRPr="00B21EF9" w:rsidRDefault="007900A2" w:rsidP="007900A2">
      <w:pPr>
        <w:pStyle w:val="21"/>
        <w:ind w:firstLine="0"/>
        <w:rPr>
          <w:color w:val="000000" w:themeColor="text1"/>
          <w:sz w:val="24"/>
          <w:szCs w:val="24"/>
        </w:rPr>
      </w:pPr>
    </w:p>
    <w:p w:rsidR="007900A2" w:rsidRPr="00B21EF9" w:rsidRDefault="007900A2" w:rsidP="007900A2">
      <w:pPr>
        <w:pStyle w:val="21"/>
        <w:ind w:firstLine="705"/>
        <w:rPr>
          <w:color w:val="000000" w:themeColor="text1"/>
          <w:sz w:val="24"/>
          <w:szCs w:val="24"/>
        </w:rPr>
      </w:pPr>
      <w:r w:rsidRPr="00B21EF9">
        <w:rPr>
          <w:color w:val="000000" w:themeColor="text1"/>
          <w:sz w:val="24"/>
          <w:szCs w:val="24"/>
        </w:rPr>
        <w:t xml:space="preserve">За рахунок коштів міського бюджету передбачено 360,0 </w:t>
      </w:r>
      <w:proofErr w:type="spellStart"/>
      <w:r w:rsidRPr="00B21EF9">
        <w:rPr>
          <w:color w:val="000000" w:themeColor="text1"/>
          <w:sz w:val="24"/>
          <w:szCs w:val="24"/>
        </w:rPr>
        <w:t>тис.грн</w:t>
      </w:r>
      <w:proofErr w:type="spellEnd"/>
      <w:r w:rsidRPr="00B21EF9">
        <w:rPr>
          <w:color w:val="000000" w:themeColor="text1"/>
          <w:sz w:val="24"/>
          <w:szCs w:val="24"/>
        </w:rPr>
        <w:t xml:space="preserve"> на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  яких використано 312,6 </w:t>
      </w:r>
      <w:proofErr w:type="spellStart"/>
      <w:r w:rsidRPr="00B21EF9">
        <w:rPr>
          <w:color w:val="000000" w:themeColor="text1"/>
          <w:sz w:val="24"/>
          <w:szCs w:val="24"/>
        </w:rPr>
        <w:t>тис.грн</w:t>
      </w:r>
      <w:proofErr w:type="spellEnd"/>
      <w:r w:rsidRPr="00B21EF9">
        <w:rPr>
          <w:color w:val="000000" w:themeColor="text1"/>
          <w:sz w:val="24"/>
          <w:szCs w:val="24"/>
        </w:rPr>
        <w:t>.</w:t>
      </w:r>
    </w:p>
    <w:p w:rsidR="007900A2" w:rsidRPr="00B21EF9" w:rsidRDefault="007900A2" w:rsidP="007900A2">
      <w:pPr>
        <w:pStyle w:val="21"/>
        <w:ind w:firstLine="705"/>
        <w:rPr>
          <w:color w:val="000000" w:themeColor="text1"/>
          <w:sz w:val="24"/>
          <w:szCs w:val="24"/>
        </w:rPr>
      </w:pPr>
    </w:p>
    <w:p w:rsidR="007900A2" w:rsidRPr="00B21EF9" w:rsidRDefault="007900A2" w:rsidP="007900A2">
      <w:pPr>
        <w:pStyle w:val="a5"/>
        <w:spacing w:after="0"/>
        <w:ind w:firstLine="705"/>
        <w:rPr>
          <w:color w:val="000000" w:themeColor="text1"/>
        </w:rPr>
      </w:pPr>
      <w:r w:rsidRPr="00B21EF9">
        <w:rPr>
          <w:color w:val="000000" w:themeColor="text1"/>
        </w:rPr>
        <w:t xml:space="preserve">Видатки на утримання центру надання соціальних послуг становлять 4 830,0 </w:t>
      </w:r>
      <w:proofErr w:type="spellStart"/>
      <w:r w:rsidRPr="00B21EF9">
        <w:rPr>
          <w:color w:val="000000" w:themeColor="text1"/>
        </w:rPr>
        <w:t>тис.грн</w:t>
      </w:r>
      <w:proofErr w:type="spellEnd"/>
      <w:r w:rsidRPr="00B21EF9">
        <w:rPr>
          <w:color w:val="000000" w:themeColor="text1"/>
        </w:rPr>
        <w:t xml:space="preserve">, в тому числі на виплату заробітної плати та нарахувань на заробітну плату 3 430,2 </w:t>
      </w:r>
      <w:proofErr w:type="spellStart"/>
      <w:r w:rsidRPr="00B21EF9">
        <w:rPr>
          <w:color w:val="000000" w:themeColor="text1"/>
        </w:rPr>
        <w:t>тис.грн</w:t>
      </w:r>
      <w:proofErr w:type="spellEnd"/>
      <w:r w:rsidRPr="00B21EF9">
        <w:rPr>
          <w:color w:val="000000" w:themeColor="text1"/>
        </w:rPr>
        <w:t xml:space="preserve">. У територіальному центрі зареєстровано 254 пенсіонерів та одиноких непрацездатних громадян, з них знаходяться на обслуговуванні вдома 110 одиноких громадян. Із загального фонду на харчування використано 1 175,0 </w:t>
      </w:r>
      <w:proofErr w:type="spellStart"/>
      <w:r w:rsidRPr="00B21EF9">
        <w:rPr>
          <w:color w:val="000000" w:themeColor="text1"/>
        </w:rPr>
        <w:t>тис.грн</w:t>
      </w:r>
      <w:proofErr w:type="spellEnd"/>
      <w:r w:rsidRPr="00B21EF9">
        <w:rPr>
          <w:color w:val="000000" w:themeColor="text1"/>
        </w:rPr>
        <w:t xml:space="preserve">, на оплату комунальних послуг та енергоносіїв – 146,5 </w:t>
      </w:r>
      <w:proofErr w:type="spellStart"/>
      <w:r w:rsidRPr="00B21EF9">
        <w:rPr>
          <w:color w:val="000000" w:themeColor="text1"/>
        </w:rPr>
        <w:t>тис.грн</w:t>
      </w:r>
      <w:proofErr w:type="spellEnd"/>
      <w:r w:rsidRPr="00B21EF9">
        <w:rPr>
          <w:color w:val="000000" w:themeColor="text1"/>
        </w:rPr>
        <w:t xml:space="preserve">. В </w:t>
      </w:r>
      <w:proofErr w:type="spellStart"/>
      <w:r w:rsidRPr="00B21EF9">
        <w:rPr>
          <w:color w:val="000000" w:themeColor="text1"/>
        </w:rPr>
        <w:t>м.Рахів</w:t>
      </w:r>
      <w:proofErr w:type="spellEnd"/>
      <w:r w:rsidRPr="00B21EF9">
        <w:rPr>
          <w:color w:val="000000" w:themeColor="text1"/>
        </w:rPr>
        <w:t xml:space="preserve"> організоване одноразове гаряче харчування в середньому на 100 одиноких малозабезпечених громадян. Вартість одного обіду становить 70 </w:t>
      </w:r>
      <w:proofErr w:type="spellStart"/>
      <w:r w:rsidRPr="00B21EF9">
        <w:rPr>
          <w:color w:val="000000" w:themeColor="text1"/>
        </w:rPr>
        <w:t>грн</w:t>
      </w:r>
      <w:proofErr w:type="spellEnd"/>
      <w:r w:rsidRPr="00B21EF9">
        <w:rPr>
          <w:color w:val="000000" w:themeColor="text1"/>
        </w:rPr>
        <w:t xml:space="preserve"> 91 коп.</w:t>
      </w:r>
    </w:p>
    <w:p w:rsidR="007900A2" w:rsidRPr="00B21EF9" w:rsidRDefault="007900A2" w:rsidP="007900A2">
      <w:pPr>
        <w:pStyle w:val="a5"/>
        <w:spacing w:after="0"/>
        <w:ind w:firstLine="705"/>
        <w:rPr>
          <w:color w:val="000000" w:themeColor="text1"/>
        </w:rPr>
      </w:pPr>
      <w:r w:rsidRPr="00B21EF9">
        <w:rPr>
          <w:color w:val="000000" w:themeColor="text1"/>
        </w:rPr>
        <w:t xml:space="preserve">За рахунок коштів отриманих з інших джерел власних надходжень по спеціальному фонду видатки по центру надання соціальних послуг становлять – 381,3 </w:t>
      </w:r>
      <w:proofErr w:type="spellStart"/>
      <w:r w:rsidRPr="00B21EF9">
        <w:rPr>
          <w:color w:val="000000" w:themeColor="text1"/>
        </w:rPr>
        <w:t>тис.грн</w:t>
      </w:r>
      <w:proofErr w:type="spellEnd"/>
      <w:r w:rsidRPr="00B21EF9">
        <w:rPr>
          <w:color w:val="000000" w:themeColor="text1"/>
        </w:rPr>
        <w:t xml:space="preserve">, в тому числі: предмети, матеріали та обладнання – 6,1 </w:t>
      </w:r>
      <w:proofErr w:type="spellStart"/>
      <w:r w:rsidRPr="00B21EF9">
        <w:rPr>
          <w:color w:val="000000" w:themeColor="text1"/>
        </w:rPr>
        <w:t>тис.грн</w:t>
      </w:r>
      <w:proofErr w:type="spellEnd"/>
      <w:r w:rsidRPr="00B21EF9">
        <w:rPr>
          <w:color w:val="000000" w:themeColor="text1"/>
        </w:rPr>
        <w:t xml:space="preserve"> та продукти харчування – 375,2 </w:t>
      </w:r>
      <w:proofErr w:type="spellStart"/>
      <w:r w:rsidRPr="00B21EF9">
        <w:rPr>
          <w:color w:val="000000" w:themeColor="text1"/>
        </w:rPr>
        <w:lastRenderedPageBreak/>
        <w:t>тис.грн</w:t>
      </w:r>
      <w:proofErr w:type="spellEnd"/>
      <w:r w:rsidRPr="00B21EF9">
        <w:rPr>
          <w:color w:val="000000" w:themeColor="text1"/>
        </w:rPr>
        <w:t xml:space="preserve">. На придбання предметів та матеріалів довгострокового користування за рахунок доходів спеціального фонду використано 100,0 </w:t>
      </w:r>
      <w:proofErr w:type="spellStart"/>
      <w:r w:rsidRPr="00B21EF9">
        <w:rPr>
          <w:color w:val="000000" w:themeColor="text1"/>
        </w:rPr>
        <w:t>тис.грн</w:t>
      </w:r>
      <w:proofErr w:type="spellEnd"/>
      <w:r w:rsidRPr="00B21EF9">
        <w:rPr>
          <w:color w:val="000000" w:themeColor="text1"/>
        </w:rPr>
        <w:t>.</w:t>
      </w:r>
    </w:p>
    <w:p w:rsidR="007900A2" w:rsidRPr="00B21EF9" w:rsidRDefault="007900A2" w:rsidP="007900A2">
      <w:pPr>
        <w:pStyle w:val="a5"/>
        <w:spacing w:after="0"/>
        <w:rPr>
          <w:color w:val="000000" w:themeColor="text1"/>
        </w:rPr>
      </w:pPr>
    </w:p>
    <w:p w:rsidR="007900A2" w:rsidRPr="00B21EF9" w:rsidRDefault="007900A2" w:rsidP="007900A2">
      <w:pPr>
        <w:pStyle w:val="a5"/>
        <w:spacing w:after="0"/>
        <w:ind w:firstLine="720"/>
        <w:rPr>
          <w:color w:val="000000" w:themeColor="text1"/>
        </w:rPr>
      </w:pPr>
      <w:r w:rsidRPr="00B21EF9">
        <w:rPr>
          <w:color w:val="000000" w:themeColor="text1"/>
        </w:rPr>
        <w:t xml:space="preserve">На утримання центру комплексної реабілітації для осіб з інвалідністю  передбачено видатки у сумі 918,8 </w:t>
      </w:r>
      <w:proofErr w:type="spellStart"/>
      <w:r w:rsidRPr="00B21EF9">
        <w:rPr>
          <w:color w:val="000000" w:themeColor="text1"/>
        </w:rPr>
        <w:t>тис.грн</w:t>
      </w:r>
      <w:proofErr w:type="spellEnd"/>
      <w:r w:rsidRPr="00B21EF9">
        <w:rPr>
          <w:color w:val="000000" w:themeColor="text1"/>
        </w:rPr>
        <w:t xml:space="preserve">, використано 836,2 </w:t>
      </w:r>
      <w:proofErr w:type="spellStart"/>
      <w:r w:rsidRPr="00B21EF9">
        <w:rPr>
          <w:color w:val="000000" w:themeColor="text1"/>
        </w:rPr>
        <w:t>тис.грн</w:t>
      </w:r>
      <w:proofErr w:type="spellEnd"/>
      <w:r w:rsidRPr="00B21EF9">
        <w:rPr>
          <w:color w:val="000000" w:themeColor="text1"/>
        </w:rPr>
        <w:t xml:space="preserve">, що становить 91,0 відсотків до загальних видатків, в тому числі на заробітну плату та нарахування (3,75 штатних одиниць) – 672,9 </w:t>
      </w:r>
      <w:proofErr w:type="spellStart"/>
      <w:r w:rsidRPr="00B21EF9">
        <w:rPr>
          <w:color w:val="000000" w:themeColor="text1"/>
        </w:rPr>
        <w:t>тис.грн</w:t>
      </w:r>
      <w:proofErr w:type="spellEnd"/>
      <w:r w:rsidRPr="00B21EF9">
        <w:rPr>
          <w:color w:val="000000" w:themeColor="text1"/>
        </w:rPr>
        <w:t xml:space="preserve">, або 80,5 відсотків до загальних видатків, на оплату комунальних послуг та енергоносіїв використано – 106,7 </w:t>
      </w:r>
      <w:proofErr w:type="spellStart"/>
      <w:r w:rsidRPr="00B21EF9">
        <w:rPr>
          <w:color w:val="000000" w:themeColor="text1"/>
        </w:rPr>
        <w:t>тис.грн</w:t>
      </w:r>
      <w:proofErr w:type="spellEnd"/>
      <w:r w:rsidRPr="00B21EF9">
        <w:rPr>
          <w:color w:val="000000" w:themeColor="text1"/>
        </w:rPr>
        <w:t xml:space="preserve">.  </w:t>
      </w:r>
    </w:p>
    <w:p w:rsidR="007900A2" w:rsidRPr="00B21EF9" w:rsidRDefault="007900A2" w:rsidP="007900A2">
      <w:pPr>
        <w:pStyle w:val="a5"/>
        <w:spacing w:after="0"/>
        <w:ind w:firstLine="720"/>
        <w:rPr>
          <w:color w:val="000000" w:themeColor="text1"/>
        </w:rPr>
      </w:pPr>
      <w:r w:rsidRPr="00B21EF9">
        <w:rPr>
          <w:color w:val="000000" w:themeColor="text1"/>
        </w:rPr>
        <w:t xml:space="preserve"> </w:t>
      </w:r>
    </w:p>
    <w:p w:rsidR="007900A2" w:rsidRPr="00B21EF9" w:rsidRDefault="007900A2" w:rsidP="007900A2">
      <w:pPr>
        <w:pStyle w:val="a5"/>
        <w:spacing w:after="0"/>
        <w:ind w:firstLine="720"/>
        <w:rPr>
          <w:color w:val="000000" w:themeColor="text1"/>
        </w:rPr>
      </w:pPr>
      <w:r w:rsidRPr="00B21EF9">
        <w:rPr>
          <w:color w:val="000000" w:themeColor="text1"/>
        </w:rPr>
        <w:t xml:space="preserve">На програму надання поворотної фінансової допомоги (резервних коштів), що виплачується патронатними вихователями до моменту отримання державної соціальної допомоги передбачено 16,0 </w:t>
      </w:r>
      <w:proofErr w:type="spellStart"/>
      <w:r w:rsidRPr="00B21EF9">
        <w:rPr>
          <w:color w:val="000000" w:themeColor="text1"/>
        </w:rPr>
        <w:t>тис.грн</w:t>
      </w:r>
      <w:proofErr w:type="spellEnd"/>
      <w:r w:rsidRPr="00B21EF9">
        <w:rPr>
          <w:color w:val="000000" w:themeColor="text1"/>
        </w:rPr>
        <w:t xml:space="preserve">, з яких використано 16,0 </w:t>
      </w:r>
      <w:proofErr w:type="spellStart"/>
      <w:r w:rsidRPr="00B21EF9">
        <w:rPr>
          <w:color w:val="000000" w:themeColor="text1"/>
        </w:rPr>
        <w:t>тис.грн</w:t>
      </w:r>
      <w:proofErr w:type="spellEnd"/>
      <w:r w:rsidRPr="00B21EF9">
        <w:rPr>
          <w:color w:val="000000" w:themeColor="text1"/>
        </w:rPr>
        <w:t>.</w:t>
      </w:r>
    </w:p>
    <w:p w:rsidR="007900A2" w:rsidRPr="00B21EF9" w:rsidRDefault="007900A2" w:rsidP="007900A2">
      <w:pPr>
        <w:pStyle w:val="a5"/>
        <w:spacing w:after="0"/>
        <w:ind w:firstLine="720"/>
        <w:rPr>
          <w:color w:val="000000" w:themeColor="text1"/>
        </w:rPr>
      </w:pPr>
    </w:p>
    <w:p w:rsidR="007900A2" w:rsidRPr="00B21EF9" w:rsidRDefault="007900A2" w:rsidP="007900A2">
      <w:pPr>
        <w:pStyle w:val="a5"/>
        <w:spacing w:after="0"/>
        <w:ind w:firstLine="720"/>
        <w:rPr>
          <w:color w:val="000000" w:themeColor="text1"/>
        </w:rPr>
      </w:pPr>
      <w:r w:rsidRPr="00B21EF9">
        <w:rPr>
          <w:color w:val="000000" w:themeColor="text1"/>
        </w:rPr>
        <w:t xml:space="preserve">На програму надання підтримки внутрішньо переміщеним та/або евакуйованим особам у зв'язку із введенням воєнного стану по загальному фонду передбачено 94,8 </w:t>
      </w:r>
      <w:proofErr w:type="spellStart"/>
      <w:r w:rsidRPr="00B21EF9">
        <w:rPr>
          <w:color w:val="000000" w:themeColor="text1"/>
        </w:rPr>
        <w:t>тис.грн</w:t>
      </w:r>
      <w:proofErr w:type="spellEnd"/>
      <w:r w:rsidRPr="00B21EF9">
        <w:rPr>
          <w:color w:val="000000" w:themeColor="text1"/>
        </w:rPr>
        <w:t xml:space="preserve">, з яких використано 83,0 </w:t>
      </w:r>
      <w:proofErr w:type="spellStart"/>
      <w:r w:rsidRPr="00B21EF9">
        <w:rPr>
          <w:color w:val="000000" w:themeColor="text1"/>
        </w:rPr>
        <w:t>тис.грн</w:t>
      </w:r>
      <w:proofErr w:type="spellEnd"/>
      <w:r w:rsidRPr="00B21EF9">
        <w:rPr>
          <w:color w:val="000000" w:themeColor="text1"/>
        </w:rPr>
        <w:t xml:space="preserve">. За рахунок доходів спеціального фонду бюджету на видатки, пов'язані з наданням підтримки внутрішньо переміщеним та/або евакуйованим особам у зв'язку із введенням воєнного стану використано 399,2 </w:t>
      </w:r>
      <w:proofErr w:type="spellStart"/>
      <w:r w:rsidRPr="00B21EF9">
        <w:rPr>
          <w:color w:val="000000" w:themeColor="text1"/>
        </w:rPr>
        <w:t>тис.грн</w:t>
      </w:r>
      <w:proofErr w:type="spellEnd"/>
      <w:r w:rsidRPr="00B21EF9">
        <w:rPr>
          <w:color w:val="000000" w:themeColor="text1"/>
        </w:rPr>
        <w:t xml:space="preserve"> на капітальні трансферти підприємствам (установам, організаціям), а саме на капітальний ремонт приміщення по </w:t>
      </w:r>
      <w:proofErr w:type="spellStart"/>
      <w:r w:rsidRPr="00B21EF9">
        <w:rPr>
          <w:color w:val="000000" w:themeColor="text1"/>
        </w:rPr>
        <w:t>вул.Бойка</w:t>
      </w:r>
      <w:proofErr w:type="spellEnd"/>
      <w:r w:rsidRPr="00B21EF9">
        <w:rPr>
          <w:color w:val="000000" w:themeColor="text1"/>
        </w:rPr>
        <w:t xml:space="preserve"> С. в </w:t>
      </w:r>
      <w:proofErr w:type="spellStart"/>
      <w:r w:rsidRPr="00B21EF9">
        <w:rPr>
          <w:color w:val="000000" w:themeColor="text1"/>
        </w:rPr>
        <w:t>м.Рахів</w:t>
      </w:r>
      <w:proofErr w:type="spellEnd"/>
      <w:r w:rsidRPr="00B21EF9">
        <w:rPr>
          <w:color w:val="000000" w:themeColor="text1"/>
        </w:rPr>
        <w:t>.</w:t>
      </w:r>
    </w:p>
    <w:p w:rsidR="007900A2" w:rsidRPr="00B21EF9" w:rsidRDefault="007900A2" w:rsidP="007900A2">
      <w:pPr>
        <w:pStyle w:val="a5"/>
        <w:spacing w:after="0"/>
        <w:ind w:firstLine="720"/>
        <w:rPr>
          <w:color w:val="000000" w:themeColor="text1"/>
        </w:rPr>
      </w:pPr>
    </w:p>
    <w:p w:rsidR="007900A2" w:rsidRPr="00B21EF9" w:rsidRDefault="007900A2" w:rsidP="007900A2">
      <w:pPr>
        <w:pStyle w:val="6"/>
        <w:keepLines w:val="0"/>
        <w:numPr>
          <w:ilvl w:val="5"/>
          <w:numId w:val="2"/>
        </w:numPr>
        <w:suppressAutoHyphens/>
        <w:spacing w:before="0" w:line="240" w:lineRule="auto"/>
        <w:ind w:left="0" w:firstLine="720"/>
        <w:jc w:val="center"/>
        <w:rPr>
          <w:rFonts w:ascii="Times New Roman" w:hAnsi="Times New Roman" w:cs="Times New Roman"/>
          <w:b/>
          <w:color w:val="000000" w:themeColor="text1"/>
          <w:sz w:val="24"/>
          <w:szCs w:val="24"/>
          <w:lang w:val="uk-UA"/>
        </w:rPr>
      </w:pPr>
      <w:r w:rsidRPr="00B21EF9">
        <w:rPr>
          <w:rFonts w:ascii="Times New Roman" w:hAnsi="Times New Roman" w:cs="Times New Roman"/>
          <w:b/>
          <w:color w:val="000000" w:themeColor="text1"/>
          <w:sz w:val="24"/>
          <w:szCs w:val="24"/>
          <w:lang w:val="uk-UA"/>
        </w:rPr>
        <w:t>Культура</w:t>
      </w:r>
    </w:p>
    <w:p w:rsidR="007900A2" w:rsidRPr="00B21EF9" w:rsidRDefault="007900A2" w:rsidP="007900A2">
      <w:pPr>
        <w:spacing w:after="0" w:line="240" w:lineRule="auto"/>
        <w:ind w:firstLine="720"/>
        <w:jc w:val="center"/>
        <w:rPr>
          <w:rFonts w:ascii="Times New Roman" w:hAnsi="Times New Roman" w:cs="Times New Roman"/>
          <w:b/>
          <w:bCs/>
          <w:color w:val="000000" w:themeColor="text1"/>
          <w:sz w:val="24"/>
          <w:szCs w:val="24"/>
          <w:lang w:val="uk-UA"/>
        </w:rPr>
      </w:pPr>
    </w:p>
    <w:p w:rsidR="007900A2" w:rsidRPr="00B21EF9" w:rsidRDefault="007900A2" w:rsidP="007900A2">
      <w:pPr>
        <w:pStyle w:val="a7"/>
        <w:spacing w:after="0" w:line="240" w:lineRule="auto"/>
        <w:ind w:left="0"/>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установах та закладах культури за 2025 рік по загальному фонду використано – 8 377,9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або 97,0 відсотка до плану на 2025 рік (уточнений план 8 639,7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p>
    <w:tbl>
      <w:tblPr>
        <w:tblW w:w="47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1150"/>
        <w:gridCol w:w="1837"/>
        <w:gridCol w:w="2126"/>
        <w:gridCol w:w="1635"/>
      </w:tblGrid>
      <w:tr w:rsidR="007900A2" w:rsidRPr="00B21EF9" w:rsidTr="00AC702D">
        <w:tc>
          <w:tcPr>
            <w:tcW w:w="1397" w:type="pct"/>
            <w:tcBorders>
              <w:top w:val="single" w:sz="4" w:space="0" w:color="auto"/>
              <w:left w:val="single" w:sz="4" w:space="0" w:color="auto"/>
              <w:bottom w:val="single" w:sz="4" w:space="0" w:color="auto"/>
              <w:right w:val="single" w:sz="4" w:space="0" w:color="auto"/>
            </w:tcBorders>
          </w:tcPr>
          <w:p w:rsidR="007900A2" w:rsidRPr="00B21EF9" w:rsidRDefault="007900A2" w:rsidP="00AC702D">
            <w:pPr>
              <w:snapToGrid w:val="0"/>
              <w:spacing w:after="0" w:line="240" w:lineRule="auto"/>
              <w:jc w:val="both"/>
              <w:rPr>
                <w:rFonts w:ascii="Times New Roman" w:hAnsi="Times New Roman" w:cs="Times New Roman"/>
                <w:color w:val="000000" w:themeColor="text1"/>
                <w:sz w:val="24"/>
                <w:szCs w:val="24"/>
                <w:lang w:val="uk-UA" w:eastAsia="ar-SA"/>
              </w:rPr>
            </w:pPr>
          </w:p>
          <w:p w:rsidR="007900A2" w:rsidRPr="00B21EF9" w:rsidRDefault="007900A2" w:rsidP="00AC702D">
            <w:pPr>
              <w:suppressAutoHyphens/>
              <w:spacing w:after="0" w:line="240" w:lineRule="auto"/>
              <w:ind w:firstLine="106"/>
              <w:jc w:val="both"/>
              <w:rPr>
                <w:rFonts w:ascii="Times New Roman" w:hAnsi="Times New Roman" w:cs="Times New Roman"/>
                <w:color w:val="000000" w:themeColor="text1"/>
                <w:sz w:val="24"/>
                <w:szCs w:val="24"/>
                <w:lang w:val="uk-UA" w:eastAsia="ar-SA"/>
              </w:rPr>
            </w:pPr>
          </w:p>
        </w:tc>
        <w:tc>
          <w:tcPr>
            <w:tcW w:w="614"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proofErr w:type="spellStart"/>
            <w:r w:rsidRPr="00B21EF9">
              <w:rPr>
                <w:rFonts w:ascii="Times New Roman" w:hAnsi="Times New Roman" w:cs="Times New Roman"/>
                <w:color w:val="000000" w:themeColor="text1"/>
                <w:sz w:val="24"/>
                <w:szCs w:val="24"/>
                <w:lang w:val="uk-UA"/>
              </w:rPr>
              <w:t>К-сть</w:t>
            </w:r>
            <w:proofErr w:type="spellEnd"/>
            <w:r w:rsidRPr="00B21EF9">
              <w:rPr>
                <w:rFonts w:ascii="Times New Roman" w:hAnsi="Times New Roman" w:cs="Times New Roman"/>
                <w:color w:val="000000" w:themeColor="text1"/>
                <w:sz w:val="24"/>
                <w:szCs w:val="24"/>
                <w:lang w:val="uk-UA"/>
              </w:rPr>
              <w:t xml:space="preserve"> установ</w:t>
            </w:r>
          </w:p>
        </w:tc>
        <w:tc>
          <w:tcPr>
            <w:tcW w:w="981"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Уточнений</w:t>
            </w:r>
          </w:p>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план на 2025 рік</w:t>
            </w:r>
          </w:p>
        </w:tc>
        <w:tc>
          <w:tcPr>
            <w:tcW w:w="1135"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Використано за  2025 рік</w:t>
            </w:r>
          </w:p>
        </w:tc>
        <w:tc>
          <w:tcPr>
            <w:tcW w:w="873" w:type="pct"/>
            <w:tcBorders>
              <w:top w:val="single" w:sz="4" w:space="0" w:color="auto"/>
              <w:left w:val="single" w:sz="4" w:space="0" w:color="auto"/>
              <w:bottom w:val="single" w:sz="4" w:space="0" w:color="auto"/>
              <w:right w:val="single" w:sz="4" w:space="0" w:color="auto"/>
            </w:tcBorders>
          </w:tcPr>
          <w:p w:rsidR="007900A2" w:rsidRPr="00B21EF9" w:rsidRDefault="007900A2" w:rsidP="00AC702D">
            <w:pPr>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 виконання</w:t>
            </w:r>
          </w:p>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p>
        </w:tc>
      </w:tr>
      <w:tr w:rsidR="007900A2" w:rsidRPr="00B21EF9" w:rsidTr="00AC702D">
        <w:tc>
          <w:tcPr>
            <w:tcW w:w="1397"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Клуби та будинки культури</w:t>
            </w:r>
          </w:p>
        </w:tc>
        <w:tc>
          <w:tcPr>
            <w:tcW w:w="614" w:type="pct"/>
            <w:tcBorders>
              <w:top w:val="single" w:sz="4" w:space="0" w:color="auto"/>
              <w:left w:val="single" w:sz="4" w:space="0" w:color="auto"/>
              <w:bottom w:val="single" w:sz="4" w:space="0" w:color="auto"/>
              <w:right w:val="single" w:sz="4" w:space="0" w:color="auto"/>
            </w:tcBorders>
          </w:tcPr>
          <w:p w:rsidR="007900A2" w:rsidRPr="00B21EF9" w:rsidRDefault="007900A2" w:rsidP="00AC702D">
            <w:pPr>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5</w:t>
            </w:r>
          </w:p>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p>
        </w:tc>
        <w:tc>
          <w:tcPr>
            <w:tcW w:w="981"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4 807,9</w:t>
            </w:r>
          </w:p>
        </w:tc>
        <w:tc>
          <w:tcPr>
            <w:tcW w:w="1135"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4 722,0</w:t>
            </w:r>
          </w:p>
        </w:tc>
        <w:tc>
          <w:tcPr>
            <w:tcW w:w="873"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98,2</w:t>
            </w:r>
          </w:p>
        </w:tc>
      </w:tr>
      <w:tr w:rsidR="007900A2" w:rsidRPr="00B21EF9" w:rsidTr="00AC702D">
        <w:tc>
          <w:tcPr>
            <w:tcW w:w="1397"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 xml:space="preserve">Публічна бібліотека </w:t>
            </w:r>
          </w:p>
        </w:tc>
        <w:tc>
          <w:tcPr>
            <w:tcW w:w="614" w:type="pct"/>
            <w:tcBorders>
              <w:top w:val="single" w:sz="4" w:space="0" w:color="auto"/>
              <w:left w:val="single" w:sz="4" w:space="0" w:color="auto"/>
              <w:bottom w:val="single" w:sz="4" w:space="0" w:color="auto"/>
              <w:right w:val="single" w:sz="4" w:space="0" w:color="auto"/>
            </w:tcBorders>
          </w:tcPr>
          <w:p w:rsidR="007900A2" w:rsidRPr="00B21EF9" w:rsidRDefault="007900A2" w:rsidP="00AC702D">
            <w:pPr>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1</w:t>
            </w:r>
          </w:p>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p>
        </w:tc>
        <w:tc>
          <w:tcPr>
            <w:tcW w:w="981" w:type="pct"/>
            <w:tcBorders>
              <w:top w:val="single" w:sz="4" w:space="0" w:color="auto"/>
              <w:left w:val="single" w:sz="4" w:space="0" w:color="auto"/>
              <w:bottom w:val="single" w:sz="4" w:space="0" w:color="auto"/>
              <w:right w:val="single" w:sz="4" w:space="0" w:color="auto"/>
            </w:tcBorders>
          </w:tcPr>
          <w:p w:rsidR="007900A2" w:rsidRPr="00B21EF9" w:rsidRDefault="007900A2" w:rsidP="00AC702D">
            <w:pPr>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3 675,6</w:t>
            </w:r>
          </w:p>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p>
        </w:tc>
        <w:tc>
          <w:tcPr>
            <w:tcW w:w="1135"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3 500,5</w:t>
            </w:r>
          </w:p>
        </w:tc>
        <w:tc>
          <w:tcPr>
            <w:tcW w:w="873" w:type="pct"/>
            <w:tcBorders>
              <w:top w:val="single" w:sz="4" w:space="0" w:color="auto"/>
              <w:left w:val="single" w:sz="4" w:space="0" w:color="auto"/>
              <w:bottom w:val="single" w:sz="4" w:space="0" w:color="auto"/>
              <w:right w:val="single" w:sz="4" w:space="0" w:color="auto"/>
            </w:tcBorders>
            <w:hideMark/>
          </w:tcPr>
          <w:p w:rsidR="007900A2" w:rsidRPr="00B21EF9" w:rsidRDefault="007900A2" w:rsidP="00AC702D">
            <w:pPr>
              <w:suppressAutoHyphens/>
              <w:spacing w:after="0" w:line="240" w:lineRule="auto"/>
              <w:jc w:val="center"/>
              <w:rPr>
                <w:rFonts w:ascii="Times New Roman" w:hAnsi="Times New Roman" w:cs="Times New Roman"/>
                <w:color w:val="000000" w:themeColor="text1"/>
                <w:sz w:val="24"/>
                <w:szCs w:val="24"/>
                <w:lang w:val="uk-UA" w:eastAsia="ar-SA"/>
              </w:rPr>
            </w:pPr>
            <w:r w:rsidRPr="00B21EF9">
              <w:rPr>
                <w:rFonts w:ascii="Times New Roman" w:hAnsi="Times New Roman" w:cs="Times New Roman"/>
                <w:color w:val="000000" w:themeColor="text1"/>
                <w:sz w:val="24"/>
                <w:szCs w:val="24"/>
                <w:lang w:val="uk-UA"/>
              </w:rPr>
              <w:t>95,2</w:t>
            </w:r>
          </w:p>
        </w:tc>
      </w:tr>
    </w:tbl>
    <w:p w:rsidR="007900A2" w:rsidRPr="00B21EF9" w:rsidRDefault="007900A2" w:rsidP="007900A2">
      <w:pPr>
        <w:pStyle w:val="4"/>
        <w:tabs>
          <w:tab w:val="left" w:pos="708"/>
        </w:tabs>
        <w:spacing w:before="0" w:line="240" w:lineRule="auto"/>
        <w:ind w:firstLine="851"/>
        <w:jc w:val="both"/>
        <w:rPr>
          <w:rFonts w:ascii="Times New Roman" w:hAnsi="Times New Roman" w:cs="Times New Roman"/>
          <w:b w:val="0"/>
          <w:color w:val="000000" w:themeColor="text1"/>
          <w:sz w:val="24"/>
          <w:szCs w:val="24"/>
          <w:lang w:val="uk-UA" w:eastAsia="ar-SA"/>
        </w:rPr>
      </w:pP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забезпечення діяльності бібліотек за рахунок коштів, отриманих із інших джерел власних надходжень та доходів спеціального фонду використано 129,8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на придбання предметів та матеріалів довгострокового користування.</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забезпечення діяльності палаців і будинків культури та клубів, за рахунок коштів, отриманих як плата за послуги що надається бюджетною установою та доходів спеціального фонду використано 244,8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поточні видатки – 22,8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та 222,0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капітальні видатки.</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pStyle w:val="4"/>
        <w:tabs>
          <w:tab w:val="left" w:pos="708"/>
        </w:tabs>
        <w:spacing w:before="0" w:line="240" w:lineRule="auto"/>
        <w:ind w:firstLine="851"/>
        <w:jc w:val="both"/>
        <w:rPr>
          <w:rFonts w:ascii="Times New Roman" w:hAnsi="Times New Roman" w:cs="Times New Roman"/>
          <w:b w:val="0"/>
          <w:color w:val="000000" w:themeColor="text1"/>
          <w:sz w:val="24"/>
          <w:szCs w:val="24"/>
          <w:lang w:val="uk-UA"/>
        </w:rPr>
      </w:pPr>
      <w:r w:rsidRPr="00B21EF9">
        <w:rPr>
          <w:rFonts w:ascii="Times New Roman" w:hAnsi="Times New Roman" w:cs="Times New Roman"/>
          <w:b w:val="0"/>
          <w:color w:val="000000" w:themeColor="text1"/>
          <w:sz w:val="24"/>
          <w:szCs w:val="24"/>
          <w:lang w:val="uk-UA"/>
        </w:rPr>
        <w:t xml:space="preserve">На програму розвитку культури і мистецтва Рахівської територіальної громади передбачено кошти в сумі 156,2 </w:t>
      </w:r>
      <w:proofErr w:type="spellStart"/>
      <w:r w:rsidRPr="00B21EF9">
        <w:rPr>
          <w:rFonts w:ascii="Times New Roman" w:hAnsi="Times New Roman" w:cs="Times New Roman"/>
          <w:b w:val="0"/>
          <w:color w:val="000000" w:themeColor="text1"/>
          <w:sz w:val="24"/>
          <w:szCs w:val="24"/>
          <w:lang w:val="uk-UA"/>
        </w:rPr>
        <w:t>тис.грн</w:t>
      </w:r>
      <w:proofErr w:type="spellEnd"/>
      <w:r w:rsidRPr="00B21EF9">
        <w:rPr>
          <w:rFonts w:ascii="Times New Roman" w:hAnsi="Times New Roman" w:cs="Times New Roman"/>
          <w:b w:val="0"/>
          <w:color w:val="000000" w:themeColor="text1"/>
          <w:sz w:val="24"/>
          <w:szCs w:val="24"/>
          <w:lang w:val="uk-UA"/>
        </w:rPr>
        <w:t xml:space="preserve">, використано 155,4 </w:t>
      </w:r>
      <w:proofErr w:type="spellStart"/>
      <w:r w:rsidRPr="00B21EF9">
        <w:rPr>
          <w:rFonts w:ascii="Times New Roman" w:hAnsi="Times New Roman" w:cs="Times New Roman"/>
          <w:b w:val="0"/>
          <w:color w:val="000000" w:themeColor="text1"/>
          <w:sz w:val="24"/>
          <w:szCs w:val="24"/>
          <w:lang w:val="uk-UA"/>
        </w:rPr>
        <w:t>тис.грн</w:t>
      </w:r>
      <w:proofErr w:type="spellEnd"/>
      <w:r w:rsidRPr="00B21EF9">
        <w:rPr>
          <w:rFonts w:ascii="Times New Roman" w:hAnsi="Times New Roman" w:cs="Times New Roman"/>
          <w:b w:val="0"/>
          <w:color w:val="000000" w:themeColor="text1"/>
          <w:sz w:val="24"/>
          <w:szCs w:val="24"/>
          <w:lang w:val="uk-UA"/>
        </w:rPr>
        <w:t>.</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За рахунок коштів, отриманих з інших джерел власних надходжень бюджетних установ по спеціальному фонду видатки на забезпечення діяльності інших закладів в галузі культури і мистецтва становлять 750,0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jc w:val="center"/>
        <w:rPr>
          <w:rFonts w:ascii="Times New Roman" w:hAnsi="Times New Roman" w:cs="Times New Roman"/>
          <w:color w:val="000000" w:themeColor="text1"/>
          <w:sz w:val="24"/>
          <w:szCs w:val="24"/>
          <w:lang w:val="uk-UA"/>
        </w:rPr>
      </w:pPr>
    </w:p>
    <w:p w:rsidR="007900A2" w:rsidRPr="00B21EF9" w:rsidRDefault="007900A2" w:rsidP="007900A2">
      <w:pPr>
        <w:pStyle w:val="8"/>
        <w:tabs>
          <w:tab w:val="left" w:pos="708"/>
        </w:tabs>
        <w:spacing w:before="0" w:line="240" w:lineRule="auto"/>
        <w:rPr>
          <w:rFonts w:ascii="Times New Roman" w:hAnsi="Times New Roman" w:cs="Times New Roman"/>
          <w:b/>
          <w:color w:val="000000" w:themeColor="text1"/>
          <w:sz w:val="24"/>
          <w:szCs w:val="24"/>
          <w:lang w:val="uk-UA"/>
        </w:rPr>
      </w:pPr>
      <w:r w:rsidRPr="00B21EF9">
        <w:rPr>
          <w:rFonts w:ascii="Times New Roman" w:hAnsi="Times New Roman" w:cs="Times New Roman"/>
          <w:b/>
          <w:i/>
          <w:color w:val="000000" w:themeColor="text1"/>
          <w:sz w:val="24"/>
          <w:szCs w:val="24"/>
          <w:lang w:val="uk-UA"/>
        </w:rPr>
        <w:t>Фізична культура і спорт</w:t>
      </w:r>
    </w:p>
    <w:p w:rsidR="007900A2" w:rsidRPr="00B21EF9" w:rsidRDefault="007900A2" w:rsidP="007900A2">
      <w:pPr>
        <w:spacing w:after="0" w:line="240" w:lineRule="auto"/>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ab/>
        <w:t xml:space="preserve">На утримання дитячо-юнацької спортивної школи за 2025 рік по загальному фонду використано 2 621,3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при уточненому плані на рік 2 690,2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найбільшу </w:t>
      </w:r>
      <w:r w:rsidRPr="00B21EF9">
        <w:rPr>
          <w:rFonts w:ascii="Times New Roman" w:hAnsi="Times New Roman" w:cs="Times New Roman"/>
          <w:color w:val="000000" w:themeColor="text1"/>
          <w:sz w:val="24"/>
          <w:szCs w:val="24"/>
          <w:lang w:val="uk-UA"/>
        </w:rPr>
        <w:lastRenderedPageBreak/>
        <w:t xml:space="preserve">питому вагу (82,1 відсотка) становлять видатки на заробітну плату та нарахування  в сумі 2 152,3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оплату комунальних послуг та енергоносіїв 50,1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jc w:val="center"/>
        <w:rPr>
          <w:rFonts w:ascii="Times New Roman" w:hAnsi="Times New Roman" w:cs="Times New Roman"/>
          <w:b/>
          <w:bCs/>
          <w:color w:val="000000" w:themeColor="text1"/>
          <w:sz w:val="24"/>
          <w:szCs w:val="24"/>
          <w:lang w:val="uk-UA"/>
        </w:rPr>
      </w:pPr>
      <w:r w:rsidRPr="00B21EF9">
        <w:rPr>
          <w:rFonts w:ascii="Times New Roman" w:hAnsi="Times New Roman" w:cs="Times New Roman"/>
          <w:b/>
          <w:bCs/>
          <w:color w:val="000000" w:themeColor="text1"/>
          <w:sz w:val="24"/>
          <w:szCs w:val="24"/>
          <w:lang w:val="uk-UA"/>
        </w:rPr>
        <w:t>Житлово-комунальне господарство</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Для забезпечення функціонування підприємств, установ та організацій, що виробляють, виконують та/або надають житлово-комунальні послуги (КПКВКМБ 0116020) за рахунок коштів міського бюджету передбачено кошти в сумі 16 572,9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16 571,9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поточні трансферти комунальному підприємству «</w:t>
      </w:r>
      <w:proofErr w:type="spellStart"/>
      <w:r w:rsidRPr="00B21EF9">
        <w:rPr>
          <w:rFonts w:ascii="Times New Roman" w:hAnsi="Times New Roman" w:cs="Times New Roman"/>
          <w:color w:val="000000" w:themeColor="text1"/>
          <w:sz w:val="24"/>
          <w:szCs w:val="24"/>
          <w:lang w:val="uk-UA"/>
        </w:rPr>
        <w:t>Рахівкомунсервіс</w:t>
      </w:r>
      <w:proofErr w:type="spellEnd"/>
      <w:r w:rsidRPr="00B21EF9">
        <w:rPr>
          <w:rFonts w:ascii="Times New Roman" w:hAnsi="Times New Roman" w:cs="Times New Roman"/>
          <w:color w:val="000000" w:themeColor="text1"/>
          <w:sz w:val="24"/>
          <w:szCs w:val="24"/>
          <w:lang w:val="uk-UA"/>
        </w:rPr>
        <w:t xml:space="preserve">» - 6 377,8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та комунальному підприємству «</w:t>
      </w:r>
      <w:proofErr w:type="spellStart"/>
      <w:r w:rsidRPr="00B21EF9">
        <w:rPr>
          <w:rFonts w:ascii="Times New Roman" w:hAnsi="Times New Roman" w:cs="Times New Roman"/>
          <w:color w:val="000000" w:themeColor="text1"/>
          <w:sz w:val="24"/>
          <w:szCs w:val="24"/>
          <w:lang w:val="uk-UA"/>
        </w:rPr>
        <w:t>Рахівтепло</w:t>
      </w:r>
      <w:proofErr w:type="spellEnd"/>
      <w:r w:rsidRPr="00B21EF9">
        <w:rPr>
          <w:rFonts w:ascii="Times New Roman" w:hAnsi="Times New Roman" w:cs="Times New Roman"/>
          <w:color w:val="000000" w:themeColor="text1"/>
          <w:sz w:val="24"/>
          <w:szCs w:val="24"/>
          <w:lang w:val="uk-UA"/>
        </w:rPr>
        <w:t xml:space="preserve">» - 10 195,1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  рахунок доходів спеціального фонду бюджету передбачено та використано 200,0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як капітальні трансферти комунальному підприємству «</w:t>
      </w:r>
      <w:proofErr w:type="spellStart"/>
      <w:r w:rsidRPr="00B21EF9">
        <w:rPr>
          <w:rFonts w:ascii="Times New Roman" w:hAnsi="Times New Roman" w:cs="Times New Roman"/>
          <w:color w:val="000000" w:themeColor="text1"/>
          <w:sz w:val="24"/>
          <w:szCs w:val="24"/>
          <w:lang w:val="uk-UA"/>
        </w:rPr>
        <w:t>Рахівтепло</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Для організації благоустрою на території громади (КПКВКМБ 0116030) передбачено видатки в сумі 1 325,0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1 217,9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для оплати електроенергії – 935,5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 рахунок доходів спеціального фонду бюджету використано 925,3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на придбання обладнання і предметів довгострокового користування використано 571,9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та 353,4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капітальний ремонт інших об’єктів.</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КПКВКМБ 0116071 по програмі відшкодування різниці в тарифі між затвердженими та фактичною сплатою населення на вивезення твердих побутових відходів в селах Ділове, </w:t>
      </w:r>
      <w:proofErr w:type="spellStart"/>
      <w:r w:rsidRPr="00B21EF9">
        <w:rPr>
          <w:rFonts w:ascii="Times New Roman" w:hAnsi="Times New Roman" w:cs="Times New Roman"/>
          <w:color w:val="000000" w:themeColor="text1"/>
          <w:sz w:val="24"/>
          <w:szCs w:val="24"/>
          <w:lang w:val="uk-UA"/>
        </w:rPr>
        <w:t>Костилівка</w:t>
      </w:r>
      <w:proofErr w:type="spellEnd"/>
      <w:r w:rsidRPr="00B21EF9">
        <w:rPr>
          <w:rFonts w:ascii="Times New Roman" w:hAnsi="Times New Roman" w:cs="Times New Roman"/>
          <w:color w:val="000000" w:themeColor="text1"/>
          <w:sz w:val="24"/>
          <w:szCs w:val="24"/>
          <w:lang w:val="uk-UA"/>
        </w:rPr>
        <w:t xml:space="preserve"> та Білин Рахівської територіальної громади використано 350,0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b/>
          <w:bCs/>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іншу діяльність, пов'язану з експлуатацією об'єктів житлово-комунального господарства по КПКВКМБ 0116017 видатки по спеціальному фонду, проведені за рахунок інших джерел власних надходжень у сумі 3 166,4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709"/>
        <w:jc w:val="center"/>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ind w:firstLine="709"/>
        <w:jc w:val="center"/>
        <w:rPr>
          <w:rFonts w:ascii="Times New Roman" w:hAnsi="Times New Roman" w:cs="Times New Roman"/>
          <w:b/>
          <w:bCs/>
          <w:color w:val="000000" w:themeColor="text1"/>
          <w:sz w:val="24"/>
          <w:szCs w:val="24"/>
          <w:lang w:val="uk-UA"/>
        </w:rPr>
      </w:pPr>
      <w:r w:rsidRPr="00B21EF9">
        <w:rPr>
          <w:rFonts w:ascii="Times New Roman" w:hAnsi="Times New Roman" w:cs="Times New Roman"/>
          <w:b/>
          <w:bCs/>
          <w:color w:val="000000" w:themeColor="text1"/>
          <w:sz w:val="24"/>
          <w:szCs w:val="24"/>
          <w:lang w:val="uk-UA"/>
        </w:rPr>
        <w:t>Економічна діяльність</w:t>
      </w:r>
    </w:p>
    <w:p w:rsidR="007900A2" w:rsidRPr="00B21EF9" w:rsidRDefault="007900A2" w:rsidP="007900A2">
      <w:pPr>
        <w:spacing w:after="0" w:line="240" w:lineRule="auto"/>
        <w:jc w:val="center"/>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розвитку земельних відносин, раціонального використання та охорони  земель на території Рахівської територіальної громади передбачено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99,9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утримання та розвиток автомобільних доріг та дорожньої інфраструктури за рахунок коштів місцевого бюджету передбачено 678,0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 477,1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розвитку туризму Рахівської міської територіальної громади передбачено та використано 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членські внески до асоціації органів місцевого самоврядування передбачено та використано – 24,0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розвитку міжнародної співпраці Рахівської міської територіальної громади передбачено 210,0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147,5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заходи із землеустрою по спеціальному фонду, видатки проведені за рахунок коштів, отриманих із інших джерел власних надходжень в сумі 5 126,8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проведення експертної оцінки земельних ділянок міської територіальної громади по спеціальному фонду передбачено 30,0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 1,9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виконання заходів за рахунок цільових фондів, утворених органами місцевого самоврядування використано 97,9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для придбання елементів дитячого ігрового майданчика в </w:t>
      </w:r>
      <w:proofErr w:type="spellStart"/>
      <w:r w:rsidRPr="00B21EF9">
        <w:rPr>
          <w:rFonts w:ascii="Times New Roman" w:hAnsi="Times New Roman" w:cs="Times New Roman"/>
          <w:color w:val="000000" w:themeColor="text1"/>
          <w:sz w:val="24"/>
          <w:szCs w:val="24"/>
          <w:lang w:val="uk-UA"/>
        </w:rPr>
        <w:t>с.Білин</w:t>
      </w:r>
      <w:proofErr w:type="spellEnd"/>
      <w:r w:rsidRPr="00B21EF9">
        <w:rPr>
          <w:rFonts w:ascii="Times New Roman" w:hAnsi="Times New Roman" w:cs="Times New Roman"/>
          <w:color w:val="000000" w:themeColor="text1"/>
          <w:sz w:val="24"/>
          <w:szCs w:val="24"/>
          <w:lang w:val="uk-UA"/>
        </w:rPr>
        <w:t xml:space="preserve"> Рахівської міської територіальної громади.</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jc w:val="center"/>
        <w:rPr>
          <w:rFonts w:ascii="Times New Roman" w:hAnsi="Times New Roman" w:cs="Times New Roman"/>
          <w:b/>
          <w:bCs/>
          <w:color w:val="000000" w:themeColor="text1"/>
          <w:sz w:val="24"/>
          <w:szCs w:val="24"/>
          <w:lang w:val="uk-UA"/>
        </w:rPr>
      </w:pPr>
      <w:r w:rsidRPr="00B21EF9">
        <w:rPr>
          <w:rFonts w:ascii="Times New Roman" w:hAnsi="Times New Roman" w:cs="Times New Roman"/>
          <w:b/>
          <w:bCs/>
          <w:color w:val="000000" w:themeColor="text1"/>
          <w:sz w:val="24"/>
          <w:szCs w:val="24"/>
          <w:lang w:val="uk-UA"/>
        </w:rPr>
        <w:t>Інша діяльність</w:t>
      </w:r>
    </w:p>
    <w:p w:rsidR="007900A2" w:rsidRPr="00B21EF9" w:rsidRDefault="007900A2" w:rsidP="007900A2">
      <w:pPr>
        <w:spacing w:after="0" w:line="240" w:lineRule="auto"/>
        <w:ind w:firstLine="567"/>
        <w:jc w:val="center"/>
        <w:rPr>
          <w:rFonts w:ascii="Times New Roman" w:hAnsi="Times New Roman" w:cs="Times New Roman"/>
          <w:b/>
          <w:bCs/>
          <w:color w:val="000000" w:themeColor="text1"/>
          <w:sz w:val="24"/>
          <w:szCs w:val="24"/>
          <w:lang w:val="uk-UA"/>
        </w:rPr>
      </w:pPr>
    </w:p>
    <w:p w:rsidR="007900A2" w:rsidRPr="00B21EF9" w:rsidRDefault="007900A2" w:rsidP="007900A2">
      <w:pPr>
        <w:spacing w:after="0" w:line="240" w:lineRule="auto"/>
        <w:ind w:firstLine="567"/>
        <w:jc w:val="both"/>
        <w:rPr>
          <w:rFonts w:ascii="Times New Roman" w:hAnsi="Times New Roman" w:cs="Times New Roman"/>
          <w:bCs/>
          <w:color w:val="000000" w:themeColor="text1"/>
          <w:sz w:val="24"/>
          <w:szCs w:val="24"/>
          <w:lang w:val="uk-UA"/>
        </w:rPr>
      </w:pPr>
      <w:r w:rsidRPr="00B21EF9">
        <w:rPr>
          <w:rFonts w:ascii="Times New Roman" w:hAnsi="Times New Roman" w:cs="Times New Roman"/>
          <w:bCs/>
          <w:color w:val="000000" w:themeColor="text1"/>
          <w:sz w:val="24"/>
          <w:szCs w:val="24"/>
          <w:lang w:val="uk-UA"/>
        </w:rPr>
        <w:t xml:space="preserve">На програму цивільного захисту населення передбачено 460,0 </w:t>
      </w:r>
      <w:proofErr w:type="spellStart"/>
      <w:r w:rsidRPr="00B21EF9">
        <w:rPr>
          <w:rFonts w:ascii="Times New Roman" w:hAnsi="Times New Roman" w:cs="Times New Roman"/>
          <w:bCs/>
          <w:color w:val="000000" w:themeColor="text1"/>
          <w:sz w:val="24"/>
          <w:szCs w:val="24"/>
          <w:lang w:val="uk-UA"/>
        </w:rPr>
        <w:t>тис.грн</w:t>
      </w:r>
      <w:proofErr w:type="spellEnd"/>
      <w:r w:rsidRPr="00B21EF9">
        <w:rPr>
          <w:rFonts w:ascii="Times New Roman" w:hAnsi="Times New Roman" w:cs="Times New Roman"/>
          <w:bCs/>
          <w:color w:val="000000" w:themeColor="text1"/>
          <w:sz w:val="24"/>
          <w:szCs w:val="24"/>
          <w:lang w:val="uk-UA"/>
        </w:rPr>
        <w:t xml:space="preserve">, використано 392,6 </w:t>
      </w:r>
      <w:proofErr w:type="spellStart"/>
      <w:r w:rsidRPr="00B21EF9">
        <w:rPr>
          <w:rFonts w:ascii="Times New Roman" w:hAnsi="Times New Roman" w:cs="Times New Roman"/>
          <w:bCs/>
          <w:color w:val="000000" w:themeColor="text1"/>
          <w:sz w:val="24"/>
          <w:szCs w:val="24"/>
          <w:lang w:val="uk-UA"/>
        </w:rPr>
        <w:t>тисгрн</w:t>
      </w:r>
      <w:proofErr w:type="spellEnd"/>
      <w:r w:rsidRPr="00B21EF9">
        <w:rPr>
          <w:rFonts w:ascii="Times New Roman" w:hAnsi="Times New Roman" w:cs="Times New Roman"/>
          <w:bCs/>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матеріально-технічного забезпечення Рахівського районного центру комплектування та соціальної підтримки по загальному фонду передбачено 900,0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870,7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організації та забезпечення територіальної оборони, призову на строкову військову службу та військово-патріотичного виховання населення Рахівської міської територіальної громади передбачено 66,6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65,0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придбання протитанкових їжаків. </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іншу діяльність у сфері екології та охорони природних ресурсів по спеціальному фонду за рахунок надходжень екологічного податку використано 38,2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придбання урн та контейнерів для сміття.</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програму природоохоронних заходів з охорони навколишнього середовища Рахівської територіальної громади по спеціальному фонду передбачено та використано 92,4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капітальні видатки.</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pStyle w:val="a5"/>
        <w:spacing w:after="0"/>
        <w:ind w:firstLine="720"/>
        <w:rPr>
          <w:color w:val="000000" w:themeColor="text1"/>
        </w:rPr>
      </w:pPr>
      <w:r w:rsidRPr="00B21EF9">
        <w:rPr>
          <w:color w:val="000000" w:themeColor="text1"/>
        </w:rPr>
        <w:t xml:space="preserve">Видатки спеціального фонду бюджету за 2025 рік становлять </w:t>
      </w:r>
      <w:r w:rsidRPr="00B21EF9">
        <w:rPr>
          <w:b/>
          <w:color w:val="000000" w:themeColor="text1"/>
        </w:rPr>
        <w:t>36 005,7</w:t>
      </w:r>
      <w:r w:rsidRPr="00B21EF9">
        <w:rPr>
          <w:b/>
          <w:bCs/>
          <w:color w:val="000000" w:themeColor="text1"/>
        </w:rPr>
        <w:t xml:space="preserve"> тис.грн, </w:t>
      </w:r>
      <w:r w:rsidRPr="00B21EF9">
        <w:rPr>
          <w:color w:val="000000" w:themeColor="text1"/>
        </w:rPr>
        <w:t>що становить</w:t>
      </w:r>
      <w:r w:rsidRPr="00B21EF9">
        <w:rPr>
          <w:b/>
          <w:bCs/>
          <w:color w:val="000000" w:themeColor="text1"/>
        </w:rPr>
        <w:t xml:space="preserve"> 97,4</w:t>
      </w:r>
      <w:r w:rsidRPr="00B21EF9">
        <w:rPr>
          <w:color w:val="000000" w:themeColor="text1"/>
        </w:rPr>
        <w:t xml:space="preserve"> відсотків до уточненого плану на рік, в числі за рахунок власних надходжень  використано </w:t>
      </w:r>
      <w:r w:rsidRPr="00B21EF9">
        <w:rPr>
          <w:b/>
          <w:color w:val="000000" w:themeColor="text1"/>
        </w:rPr>
        <w:t>19 382,9</w:t>
      </w:r>
      <w:r w:rsidRPr="00B21EF9">
        <w:rPr>
          <w:color w:val="000000" w:themeColor="text1"/>
        </w:rPr>
        <w:t xml:space="preserve"> </w:t>
      </w:r>
      <w:proofErr w:type="spellStart"/>
      <w:r w:rsidRPr="00B21EF9">
        <w:rPr>
          <w:color w:val="000000" w:themeColor="text1"/>
        </w:rPr>
        <w:t>тис.грн</w:t>
      </w:r>
      <w:proofErr w:type="spellEnd"/>
      <w:r w:rsidRPr="00B21EF9">
        <w:rPr>
          <w:color w:val="000000" w:themeColor="text1"/>
        </w:rPr>
        <w:t xml:space="preserve">, з яких за рахунок платних послуг, що надаються бюджетними установами -  1 183,8 тис.грн, інших джерел власних надходжень – 18 199,1 </w:t>
      </w:r>
      <w:proofErr w:type="spellStart"/>
      <w:r w:rsidRPr="00B21EF9">
        <w:rPr>
          <w:color w:val="000000" w:themeColor="text1"/>
        </w:rPr>
        <w:t>тис.грн</w:t>
      </w:r>
      <w:proofErr w:type="spellEnd"/>
      <w:r w:rsidRPr="00B21EF9">
        <w:rPr>
          <w:color w:val="000000" w:themeColor="text1"/>
        </w:rPr>
        <w:t xml:space="preserve">. </w:t>
      </w:r>
    </w:p>
    <w:p w:rsidR="007900A2" w:rsidRPr="00B21EF9" w:rsidRDefault="007900A2" w:rsidP="007900A2">
      <w:pPr>
        <w:pStyle w:val="a5"/>
        <w:spacing w:after="0"/>
        <w:ind w:firstLine="720"/>
        <w:rPr>
          <w:color w:val="000000" w:themeColor="text1"/>
        </w:rPr>
      </w:pPr>
    </w:p>
    <w:p w:rsidR="007900A2" w:rsidRPr="00B21EF9" w:rsidRDefault="007900A2" w:rsidP="007900A2">
      <w:pPr>
        <w:pStyle w:val="a5"/>
        <w:spacing w:after="0"/>
        <w:ind w:firstLine="720"/>
        <w:rPr>
          <w:color w:val="000000" w:themeColor="text1"/>
        </w:rPr>
      </w:pPr>
      <w:r w:rsidRPr="00B21EF9">
        <w:rPr>
          <w:color w:val="000000" w:themeColor="text1"/>
        </w:rPr>
        <w:t xml:space="preserve"> </w:t>
      </w:r>
    </w:p>
    <w:p w:rsidR="007900A2" w:rsidRPr="00B21EF9" w:rsidRDefault="007900A2" w:rsidP="007900A2">
      <w:pPr>
        <w:pStyle w:val="a5"/>
        <w:spacing w:after="0"/>
        <w:ind w:firstLine="720"/>
        <w:rPr>
          <w:color w:val="000000" w:themeColor="text1"/>
        </w:rPr>
      </w:pPr>
    </w:p>
    <w:p w:rsidR="007900A2" w:rsidRPr="00B21EF9" w:rsidRDefault="007900A2" w:rsidP="007900A2">
      <w:pPr>
        <w:pStyle w:val="a5"/>
        <w:spacing w:after="0"/>
        <w:ind w:firstLine="720"/>
        <w:rPr>
          <w:b/>
          <w:bCs/>
          <w:color w:val="000000" w:themeColor="text1"/>
        </w:rPr>
      </w:pPr>
      <w:r w:rsidRPr="00B21EF9">
        <w:rPr>
          <w:color w:val="000000" w:themeColor="text1"/>
        </w:rPr>
        <w:t xml:space="preserve">Видатки спеціального фонду, проведені за рахунок доходів спеціального фонду бюджету, що направляються на спеціальні видатки становлять </w:t>
      </w:r>
      <w:r w:rsidRPr="00B21EF9">
        <w:rPr>
          <w:b/>
          <w:color w:val="000000" w:themeColor="text1"/>
        </w:rPr>
        <w:t>16 622,8</w:t>
      </w:r>
      <w:r w:rsidRPr="00B21EF9">
        <w:rPr>
          <w:b/>
          <w:bCs/>
          <w:color w:val="000000" w:themeColor="text1"/>
        </w:rPr>
        <w:t> тис.грн</w:t>
      </w:r>
      <w:r w:rsidRPr="00B21EF9">
        <w:rPr>
          <w:color w:val="000000" w:themeColor="text1"/>
        </w:rPr>
        <w:t xml:space="preserve">, з яких: </w:t>
      </w:r>
    </w:p>
    <w:p w:rsidR="007900A2" w:rsidRPr="00B21EF9" w:rsidRDefault="007900A2" w:rsidP="007900A2">
      <w:pPr>
        <w:pStyle w:val="a5"/>
        <w:spacing w:after="0"/>
        <w:ind w:firstLine="708"/>
        <w:rPr>
          <w:b/>
          <w:bCs/>
          <w:color w:val="000000" w:themeColor="text1"/>
        </w:rPr>
      </w:pP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поточні трансферти підприємствам – 38,2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предмети, матеріали та обладнання – 165,9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продукти харчування – 3 288,3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дослідження і розробки, окремі заходи розвитку по реалізації державних (регіональних) програм – 1,9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придбання обладнання і предметів довгострокового користування – 4 116,3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pStyle w:val="a5"/>
        <w:spacing w:after="0"/>
        <w:ind w:firstLine="708"/>
        <w:rPr>
          <w:i/>
          <w:color w:val="000000" w:themeColor="text1"/>
        </w:rPr>
      </w:pPr>
      <w:r w:rsidRPr="00B21EF9">
        <w:rPr>
          <w:bCs/>
          <w:i/>
          <w:color w:val="000000" w:themeColor="text1"/>
        </w:rPr>
        <w:t xml:space="preserve">капітальний ремонт інших об’єктів – 1 509,3 тис.грн; </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капітальні трансферти підприємствам (установам, організаціям) – 5 883,0 </w:t>
      </w:r>
      <w:proofErr w:type="spellStart"/>
      <w:r w:rsidRPr="00B21EF9">
        <w:rPr>
          <w:bCs/>
          <w:i/>
          <w:color w:val="000000" w:themeColor="text1"/>
        </w:rPr>
        <w:t> тис.гр</w:t>
      </w:r>
      <w:proofErr w:type="spellEnd"/>
      <w:r w:rsidRPr="00B21EF9">
        <w:rPr>
          <w:bCs/>
          <w:i/>
          <w:color w:val="000000" w:themeColor="text1"/>
        </w:rPr>
        <w:t>н;</w:t>
      </w:r>
    </w:p>
    <w:p w:rsidR="007900A2" w:rsidRPr="00B21EF9" w:rsidRDefault="007900A2" w:rsidP="007900A2">
      <w:pPr>
        <w:pStyle w:val="a5"/>
        <w:spacing w:after="0"/>
        <w:ind w:firstLine="708"/>
        <w:rPr>
          <w:bCs/>
          <w:i/>
          <w:color w:val="000000" w:themeColor="text1"/>
        </w:rPr>
      </w:pPr>
      <w:r w:rsidRPr="00B21EF9">
        <w:rPr>
          <w:bCs/>
          <w:i/>
          <w:color w:val="000000" w:themeColor="text1"/>
        </w:rPr>
        <w:t xml:space="preserve">капітальні трансферти органам державного управління інших рівнів – 1 619,9 </w:t>
      </w:r>
      <w:proofErr w:type="spellStart"/>
      <w:r w:rsidRPr="00B21EF9">
        <w:rPr>
          <w:bCs/>
          <w:i/>
          <w:color w:val="000000" w:themeColor="text1"/>
        </w:rPr>
        <w:t>тис.грн</w:t>
      </w:r>
      <w:proofErr w:type="spellEnd"/>
      <w:r w:rsidRPr="00B21EF9">
        <w:rPr>
          <w:bCs/>
          <w:i/>
          <w:color w:val="000000" w:themeColor="text1"/>
        </w:rPr>
        <w:t>.</w:t>
      </w:r>
    </w:p>
    <w:p w:rsidR="007900A2" w:rsidRPr="00B21EF9" w:rsidRDefault="007900A2" w:rsidP="007900A2">
      <w:pPr>
        <w:spacing w:after="0" w:line="240" w:lineRule="auto"/>
        <w:ind w:firstLine="567"/>
        <w:jc w:val="both"/>
        <w:rPr>
          <w:rFonts w:ascii="Times New Roman" w:hAnsi="Times New Roman" w:cs="Times New Roman"/>
          <w:color w:val="000000" w:themeColor="text1"/>
          <w:sz w:val="24"/>
          <w:szCs w:val="24"/>
          <w:lang w:val="uk-UA"/>
        </w:rPr>
      </w:pPr>
    </w:p>
    <w:p w:rsidR="007900A2" w:rsidRPr="00B21EF9" w:rsidRDefault="007900A2" w:rsidP="007900A2">
      <w:pPr>
        <w:pStyle w:val="4"/>
        <w:keepLines w:val="0"/>
        <w:numPr>
          <w:ilvl w:val="3"/>
          <w:numId w:val="2"/>
        </w:numPr>
        <w:suppressAutoHyphens/>
        <w:spacing w:before="0" w:line="240" w:lineRule="auto"/>
        <w:ind w:left="0"/>
        <w:jc w:val="center"/>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Заборгованість</w:t>
      </w:r>
    </w:p>
    <w:p w:rsidR="007900A2" w:rsidRPr="00B21EF9" w:rsidRDefault="007900A2" w:rsidP="007900A2">
      <w:pPr>
        <w:spacing w:after="0" w:line="240" w:lineRule="auto"/>
        <w:jc w:val="both"/>
        <w:rPr>
          <w:rFonts w:ascii="Times New Roman" w:hAnsi="Times New Roman" w:cs="Times New Roman"/>
          <w:b/>
          <w:color w:val="000000" w:themeColor="text1"/>
          <w:sz w:val="24"/>
          <w:szCs w:val="24"/>
          <w:lang w:val="uk-UA"/>
        </w:rPr>
      </w:pPr>
    </w:p>
    <w:p w:rsidR="007900A2" w:rsidRPr="00B21EF9" w:rsidRDefault="007900A2" w:rsidP="007900A2">
      <w:pPr>
        <w:shd w:val="clear" w:color="auto" w:fill="FFFFFF"/>
        <w:tabs>
          <w:tab w:val="left" w:pos="0"/>
        </w:tabs>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b/>
          <w:color w:val="000000" w:themeColor="text1"/>
          <w:sz w:val="24"/>
          <w:szCs w:val="24"/>
          <w:lang w:val="uk-UA"/>
        </w:rPr>
        <w:tab/>
        <w:t>Кредиторська заборгованість</w:t>
      </w:r>
      <w:r w:rsidRPr="00B21EF9">
        <w:rPr>
          <w:rFonts w:ascii="Times New Roman" w:hAnsi="Times New Roman" w:cs="Times New Roman"/>
          <w:color w:val="000000" w:themeColor="text1"/>
          <w:sz w:val="24"/>
          <w:szCs w:val="24"/>
          <w:lang w:val="uk-UA"/>
        </w:rPr>
        <w:t xml:space="preserve"> по загальному фонду, яка на 01.01.2025  становила 66,8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яка виникла в зв’язку із невчасним подання первинно-облікових документів для проведення видатків до управління Державної казначейської служби України, а саме за головним розпорядником коштів:</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Рахівська міська рада – 66,8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 тому числі: </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КПКВКМБ 0110150 – 48,6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оплата послуг;</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КПКВКМБ 0113242 -18,2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оплата предметів, матеріалів та обладнання, та шляхом вжиття заходів, а саме спрямування всіх наявних джерел фінансування була погашена в повному обсязі.</w:t>
      </w:r>
    </w:p>
    <w:p w:rsidR="007900A2" w:rsidRPr="00B21EF9" w:rsidRDefault="007900A2" w:rsidP="007900A2">
      <w:pPr>
        <w:shd w:val="clear" w:color="auto" w:fill="FFFFFF"/>
        <w:tabs>
          <w:tab w:val="left" w:pos="0"/>
        </w:tabs>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shd w:val="clear" w:color="auto" w:fill="FFFFFF"/>
        <w:tabs>
          <w:tab w:val="left" w:pos="0"/>
        </w:tabs>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b/>
          <w:color w:val="000000" w:themeColor="text1"/>
          <w:sz w:val="24"/>
          <w:szCs w:val="24"/>
          <w:lang w:val="uk-UA"/>
        </w:rPr>
        <w:t>Кредиторська заборгованість</w:t>
      </w:r>
      <w:r w:rsidRPr="00B21EF9">
        <w:rPr>
          <w:rFonts w:ascii="Times New Roman" w:hAnsi="Times New Roman" w:cs="Times New Roman"/>
          <w:color w:val="000000" w:themeColor="text1"/>
          <w:sz w:val="24"/>
          <w:szCs w:val="24"/>
          <w:lang w:val="uk-UA"/>
        </w:rPr>
        <w:t xml:space="preserve"> по загальному фонду станом на 01.01.2026 відсутня.</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p>
    <w:p w:rsidR="007900A2" w:rsidRPr="00B21EF9" w:rsidRDefault="007900A2" w:rsidP="007900A2">
      <w:pPr>
        <w:shd w:val="clear" w:color="auto" w:fill="FFFFFF"/>
        <w:tabs>
          <w:tab w:val="left" w:pos="0"/>
        </w:tabs>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lastRenderedPageBreak/>
        <w:t xml:space="preserve"> </w:t>
      </w:r>
      <w:r w:rsidRPr="00B21EF9">
        <w:rPr>
          <w:rFonts w:ascii="Times New Roman" w:hAnsi="Times New Roman" w:cs="Times New Roman"/>
          <w:b/>
          <w:color w:val="000000" w:themeColor="text1"/>
          <w:sz w:val="24"/>
          <w:szCs w:val="24"/>
          <w:lang w:val="uk-UA"/>
        </w:rPr>
        <w:t>Кредиторська заборгованість</w:t>
      </w:r>
      <w:r w:rsidRPr="00B21EF9">
        <w:rPr>
          <w:rFonts w:ascii="Times New Roman" w:hAnsi="Times New Roman" w:cs="Times New Roman"/>
          <w:color w:val="000000" w:themeColor="text1"/>
          <w:sz w:val="24"/>
          <w:szCs w:val="24"/>
          <w:lang w:val="uk-UA"/>
        </w:rPr>
        <w:t xml:space="preserve"> по спеціальному фонду станом на 01.01.2025 становила 0,9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яка виникла в зв’язку із невчасним подання первинно-облікових документів для проведення видатків до управління Державної казначейської служби України, а саме за головним розпорядником коштів:</w:t>
      </w:r>
    </w:p>
    <w:p w:rsidR="007900A2" w:rsidRPr="00B21EF9" w:rsidRDefault="007900A2" w:rsidP="007900A2">
      <w:pPr>
        <w:shd w:val="clear" w:color="auto" w:fill="FFFFFF"/>
        <w:tabs>
          <w:tab w:val="left" w:pos="0"/>
        </w:tabs>
        <w:spacing w:after="0" w:line="240" w:lineRule="auto"/>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 Відділ освіти, культури, молоді та спорту – 0,9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в тому числі:</w:t>
      </w:r>
    </w:p>
    <w:p w:rsidR="007900A2" w:rsidRPr="00B21EF9" w:rsidRDefault="007900A2" w:rsidP="007900A2">
      <w:pPr>
        <w:spacing w:after="0" w:line="240" w:lineRule="auto"/>
        <w:ind w:firstLine="851"/>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по КПКВКМБ 0614060 – 0,9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оплата послуг, та шляхом вжиття заходів, а саме спрямування всіх наявних джерел фінансування була погашена в повному обсязі.</w:t>
      </w:r>
    </w:p>
    <w:p w:rsidR="007900A2" w:rsidRPr="00B21EF9" w:rsidRDefault="007900A2" w:rsidP="007900A2">
      <w:pPr>
        <w:shd w:val="clear" w:color="auto" w:fill="FFFFFF"/>
        <w:tabs>
          <w:tab w:val="left" w:pos="0"/>
        </w:tabs>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b/>
          <w:color w:val="000000" w:themeColor="text1"/>
          <w:sz w:val="24"/>
          <w:szCs w:val="24"/>
          <w:lang w:val="uk-UA"/>
        </w:rPr>
        <w:t>Кредиторська заборгованість</w:t>
      </w:r>
      <w:r w:rsidRPr="00B21EF9">
        <w:rPr>
          <w:rFonts w:ascii="Times New Roman" w:hAnsi="Times New Roman" w:cs="Times New Roman"/>
          <w:color w:val="000000" w:themeColor="text1"/>
          <w:sz w:val="24"/>
          <w:szCs w:val="24"/>
          <w:lang w:val="uk-UA"/>
        </w:rPr>
        <w:t xml:space="preserve"> по спеціальному фонду станом на 01.01.2026 відсутня.</w:t>
      </w:r>
    </w:p>
    <w:p w:rsidR="007900A2" w:rsidRPr="00B21EF9" w:rsidRDefault="007900A2" w:rsidP="007900A2">
      <w:pPr>
        <w:shd w:val="clear" w:color="auto" w:fill="FFFFFF"/>
        <w:tabs>
          <w:tab w:val="left" w:pos="0"/>
        </w:tabs>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pStyle w:val="a5"/>
        <w:spacing w:after="0"/>
        <w:ind w:firstLine="708"/>
        <w:rPr>
          <w:bCs/>
          <w:color w:val="000000" w:themeColor="text1"/>
        </w:rPr>
      </w:pPr>
    </w:p>
    <w:p w:rsidR="007900A2" w:rsidRPr="00B21EF9" w:rsidRDefault="007900A2" w:rsidP="007900A2">
      <w:pPr>
        <w:numPr>
          <w:ilvl w:val="0"/>
          <w:numId w:val="3"/>
        </w:numPr>
        <w:suppressAutoHyphens/>
        <w:spacing w:after="0" w:line="240" w:lineRule="auto"/>
        <w:ind w:left="0"/>
        <w:jc w:val="center"/>
        <w:rPr>
          <w:rFonts w:ascii="Times New Roman" w:hAnsi="Times New Roman" w:cs="Times New Roman"/>
          <w:b/>
          <w:color w:val="000000" w:themeColor="text1"/>
          <w:sz w:val="24"/>
          <w:szCs w:val="24"/>
          <w:lang w:val="uk-UA"/>
        </w:rPr>
      </w:pPr>
      <w:r w:rsidRPr="00B21EF9">
        <w:rPr>
          <w:rFonts w:ascii="Times New Roman" w:hAnsi="Times New Roman" w:cs="Times New Roman"/>
          <w:b/>
          <w:color w:val="000000" w:themeColor="text1"/>
          <w:sz w:val="24"/>
          <w:szCs w:val="24"/>
          <w:lang w:val="uk-UA"/>
        </w:rPr>
        <w:t>Фінансування</w:t>
      </w:r>
    </w:p>
    <w:p w:rsidR="007900A2" w:rsidRPr="00B21EF9" w:rsidRDefault="007900A2" w:rsidP="007900A2">
      <w:pPr>
        <w:spacing w:after="0" w:line="240" w:lineRule="auto"/>
        <w:ind w:firstLine="567"/>
        <w:jc w:val="center"/>
        <w:rPr>
          <w:rFonts w:ascii="Times New Roman" w:hAnsi="Times New Roman" w:cs="Times New Roman"/>
          <w:b/>
          <w:color w:val="000000" w:themeColor="text1"/>
          <w:sz w:val="24"/>
          <w:szCs w:val="24"/>
          <w:lang w:val="uk-UA"/>
        </w:rPr>
      </w:pP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Одним із джерел фінансування бюджету є обсяг вільного залишку коштів загального фонду, який на початок року становив 6 204,9 тис.грн, та станом на 01.05.2025 року спрямований в повному обсязі, з нього: на продукти харчування – 2 338,4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облаштування місць тимчасового перебування внутрішньо переміщених (евакуйованих) осіб – 266,5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заходи та роботи з територіальної оборони – 300,0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заходи та роботи з мобілізаційної підготовки – 600,0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підтримку сил безпеки і оборони – 800,0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облаштування захисних споруд цивільного захисту (сховищ, протирадіаційних укриттів) – 400,0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заходи із запобігання та ліквідації надзвичайних ситуацій (у тому числі створення регіональних та місцевих матеріальних резервів) – 220,0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підтримку підприємств з виробництва, транспортування, постачання теплової енергії, централізованого постачання холодної води та водовідведення – 1 100,0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з місцевих бюджетів – 180,0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За рахунок коштів, що передаються із загального фонду бюджету до бюджету розвитку (спеціального фонду) передбачено видатки в обсязі 3 677,9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За рахунок коштів отриманих від перевиконання доходів загального фонду розподілено кошти в сумі 19 162,0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них на оплату праці з нарахуваннями – 2 058,0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оплату енергоносіїв і комунальних послуг – 56,5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продукти харчування – 450,0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кошти, що передаються із загального фонду бюджету до бюджету розвитку – 3 501,0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на виконання заходів, пов’язаних зі збройною агресією – 410,0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та на інші видатки – 12 686,5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p>
    <w:p w:rsidR="007900A2" w:rsidRPr="00B21EF9" w:rsidRDefault="007900A2" w:rsidP="007900A2">
      <w:pPr>
        <w:numPr>
          <w:ilvl w:val="0"/>
          <w:numId w:val="3"/>
        </w:numPr>
        <w:suppressAutoHyphens/>
        <w:spacing w:after="0" w:line="240" w:lineRule="auto"/>
        <w:ind w:left="0"/>
        <w:jc w:val="center"/>
        <w:rPr>
          <w:rFonts w:ascii="Times New Roman" w:hAnsi="Times New Roman" w:cs="Times New Roman"/>
          <w:b/>
          <w:color w:val="000000" w:themeColor="text1"/>
          <w:sz w:val="24"/>
          <w:szCs w:val="24"/>
          <w:lang w:val="uk-UA"/>
        </w:rPr>
      </w:pPr>
      <w:r w:rsidRPr="00B21EF9">
        <w:rPr>
          <w:rFonts w:ascii="Times New Roman" w:hAnsi="Times New Roman" w:cs="Times New Roman"/>
          <w:b/>
          <w:color w:val="000000" w:themeColor="text1"/>
          <w:sz w:val="24"/>
          <w:szCs w:val="24"/>
          <w:lang w:val="uk-UA"/>
        </w:rPr>
        <w:t>Кредитування</w:t>
      </w:r>
    </w:p>
    <w:p w:rsidR="007900A2" w:rsidRPr="00B21EF9" w:rsidRDefault="007900A2" w:rsidP="007900A2">
      <w:pPr>
        <w:spacing w:after="0" w:line="240" w:lineRule="auto"/>
        <w:ind w:firstLine="708"/>
        <w:jc w:val="both"/>
        <w:rPr>
          <w:rFonts w:ascii="Times New Roman" w:hAnsi="Times New Roman" w:cs="Times New Roman"/>
          <w:b/>
          <w:color w:val="000000" w:themeColor="text1"/>
          <w:sz w:val="24"/>
          <w:szCs w:val="24"/>
          <w:lang w:val="uk-UA"/>
        </w:rPr>
      </w:pP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На надання довгострокових кредитів індивідуальним забудовникам житла по загальному фонду на виконання міської цільової програми «Власний дім» передбачено та використано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по спеціальному фонду передбачено 400,0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286,4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8"/>
        <w:jc w:val="both"/>
        <w:rPr>
          <w:rFonts w:ascii="Times New Roman" w:hAnsi="Times New Roman" w:cs="Times New Roman"/>
          <w:color w:val="000000" w:themeColor="text1"/>
          <w:sz w:val="24"/>
          <w:szCs w:val="24"/>
          <w:lang w:val="uk-UA"/>
        </w:rPr>
      </w:pPr>
    </w:p>
    <w:p w:rsidR="007900A2" w:rsidRPr="00B21EF9" w:rsidRDefault="007900A2" w:rsidP="007900A2">
      <w:pPr>
        <w:numPr>
          <w:ilvl w:val="0"/>
          <w:numId w:val="3"/>
        </w:numPr>
        <w:suppressAutoHyphens/>
        <w:spacing w:after="0" w:line="240" w:lineRule="auto"/>
        <w:ind w:left="0"/>
        <w:jc w:val="center"/>
        <w:rPr>
          <w:rFonts w:ascii="Times New Roman" w:hAnsi="Times New Roman" w:cs="Times New Roman"/>
          <w:color w:val="000000" w:themeColor="text1"/>
          <w:sz w:val="24"/>
          <w:szCs w:val="24"/>
          <w:lang w:val="uk-UA"/>
        </w:rPr>
      </w:pPr>
      <w:r w:rsidRPr="00B21EF9">
        <w:rPr>
          <w:rFonts w:ascii="Times New Roman" w:hAnsi="Times New Roman" w:cs="Times New Roman"/>
          <w:b/>
          <w:color w:val="000000" w:themeColor="text1"/>
          <w:sz w:val="24"/>
          <w:szCs w:val="24"/>
          <w:lang w:val="uk-UA"/>
        </w:rPr>
        <w:t>Міжбюджетні трансферти</w:t>
      </w:r>
    </w:p>
    <w:p w:rsidR="007900A2" w:rsidRPr="00B21EF9" w:rsidRDefault="007900A2" w:rsidP="007900A2">
      <w:pPr>
        <w:spacing w:after="0" w:line="240" w:lineRule="auto"/>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Обсяг іншої субвенції з бюджету </w:t>
      </w:r>
      <w:proofErr w:type="spellStart"/>
      <w:r w:rsidRPr="00B21EF9">
        <w:rPr>
          <w:rFonts w:ascii="Times New Roman" w:hAnsi="Times New Roman" w:cs="Times New Roman"/>
          <w:color w:val="000000" w:themeColor="text1"/>
          <w:sz w:val="24"/>
          <w:szCs w:val="24"/>
          <w:lang w:val="uk-UA"/>
        </w:rPr>
        <w:t>Богданської</w:t>
      </w:r>
      <w:proofErr w:type="spellEnd"/>
      <w:r w:rsidRPr="00B21EF9">
        <w:rPr>
          <w:rFonts w:ascii="Times New Roman" w:hAnsi="Times New Roman" w:cs="Times New Roman"/>
          <w:color w:val="000000" w:themeColor="text1"/>
          <w:sz w:val="24"/>
          <w:szCs w:val="24"/>
          <w:lang w:val="uk-UA"/>
        </w:rPr>
        <w:t xml:space="preserve"> сільської територіальної громади Рахівській міській територіальній громаді у 2025 році становив 950,0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з них:</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150,0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 на програму матеріально-технічного забезпечення Рахівського районного центру комплектування та соціальної підтримки;</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350,0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на оплату комунальних послуг та енергоносіїв КНП «Рахівська районна лікарня»;</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150,0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на оновлення </w:t>
      </w:r>
      <w:proofErr w:type="spellStart"/>
      <w:r w:rsidRPr="00B21EF9">
        <w:rPr>
          <w:rFonts w:ascii="Times New Roman" w:hAnsi="Times New Roman" w:cs="Times New Roman"/>
          <w:color w:val="000000" w:themeColor="text1"/>
          <w:sz w:val="24"/>
          <w:szCs w:val="24"/>
          <w:lang w:val="uk-UA"/>
        </w:rPr>
        <w:t>лікуввльно-</w:t>
      </w:r>
      <w:proofErr w:type="spellEnd"/>
      <w:r w:rsidRPr="00B21EF9">
        <w:rPr>
          <w:rFonts w:ascii="Times New Roman" w:hAnsi="Times New Roman" w:cs="Times New Roman"/>
          <w:color w:val="000000" w:themeColor="text1"/>
          <w:sz w:val="24"/>
          <w:szCs w:val="24"/>
          <w:lang w:val="uk-UA"/>
        </w:rPr>
        <w:t xml:space="preserve"> діагностичної апаратури КНП «Рахівська районна лікарня»;</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300,0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на придбання медичного обладнання (газовий аналізатор).</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Обсяг іншої субвенції з місцевого бюджету по загальному фонду обласному бюджету передбачений в сумі 70,0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використано 70,0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а саме:</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lastRenderedPageBreak/>
        <w:t xml:space="preserve">70,0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w:t>
      </w: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проектних робіт з внесення змін до Схеми планування території Закарпатської області та проведення експертизи.</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Обсяг іншої субвенції з місцевого бюджету по спеціальному фонду обласному бюджету передбачений в сумі 1 230,6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профінансовано 1230,6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а саме:</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580,6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w:t>
      </w: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заходів Програми розбудови </w:t>
      </w:r>
      <w:proofErr w:type="spellStart"/>
      <w:r w:rsidRPr="00B21EF9">
        <w:rPr>
          <w:rFonts w:ascii="Times New Roman" w:hAnsi="Times New Roman" w:cs="Times New Roman"/>
          <w:color w:val="000000" w:themeColor="text1"/>
          <w:sz w:val="24"/>
          <w:szCs w:val="24"/>
          <w:lang w:val="uk-UA"/>
        </w:rPr>
        <w:t>інформаціцйно-аналітичної</w:t>
      </w:r>
      <w:proofErr w:type="spellEnd"/>
      <w:r w:rsidRPr="00B21EF9">
        <w:rPr>
          <w:rFonts w:ascii="Times New Roman" w:hAnsi="Times New Roman" w:cs="Times New Roman"/>
          <w:color w:val="000000" w:themeColor="text1"/>
          <w:sz w:val="24"/>
          <w:szCs w:val="24"/>
          <w:lang w:val="uk-UA"/>
        </w:rPr>
        <w:t xml:space="preserve"> системи «</w:t>
      </w:r>
      <w:proofErr w:type="spellStart"/>
      <w:r w:rsidRPr="00B21EF9">
        <w:rPr>
          <w:rFonts w:ascii="Times New Roman" w:hAnsi="Times New Roman" w:cs="Times New Roman"/>
          <w:color w:val="000000" w:themeColor="text1"/>
          <w:sz w:val="24"/>
          <w:szCs w:val="24"/>
          <w:lang w:val="uk-UA"/>
        </w:rPr>
        <w:t>Ситуаціцйний</w:t>
      </w:r>
      <w:proofErr w:type="spellEnd"/>
      <w:r w:rsidRPr="00B21EF9">
        <w:rPr>
          <w:rFonts w:ascii="Times New Roman" w:hAnsi="Times New Roman" w:cs="Times New Roman"/>
          <w:color w:val="000000" w:themeColor="text1"/>
          <w:sz w:val="24"/>
          <w:szCs w:val="24"/>
          <w:lang w:val="uk-UA"/>
        </w:rPr>
        <w:t xml:space="preserve"> центр «</w:t>
      </w:r>
      <w:proofErr w:type="spellStart"/>
      <w:r w:rsidRPr="00B21EF9">
        <w:rPr>
          <w:rFonts w:ascii="Times New Roman" w:hAnsi="Times New Roman" w:cs="Times New Roman"/>
          <w:color w:val="000000" w:themeColor="text1"/>
          <w:sz w:val="24"/>
          <w:szCs w:val="24"/>
          <w:lang w:val="uk-UA"/>
        </w:rPr>
        <w:t>Безпекове</w:t>
      </w:r>
      <w:proofErr w:type="spellEnd"/>
      <w:r w:rsidRPr="00B21EF9">
        <w:rPr>
          <w:rFonts w:ascii="Times New Roman" w:hAnsi="Times New Roman" w:cs="Times New Roman"/>
          <w:color w:val="000000" w:themeColor="text1"/>
          <w:sz w:val="24"/>
          <w:szCs w:val="24"/>
          <w:lang w:val="uk-UA"/>
        </w:rPr>
        <w:t xml:space="preserve"> Закарпаття»;</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650,0 тис </w:t>
      </w:r>
      <w:proofErr w:type="spellStart"/>
      <w:r w:rsidRPr="00B21EF9">
        <w:rPr>
          <w:rFonts w:ascii="Times New Roman" w:hAnsi="Times New Roman" w:cs="Times New Roman"/>
          <w:color w:val="000000" w:themeColor="text1"/>
          <w:sz w:val="24"/>
          <w:szCs w:val="24"/>
          <w:lang w:val="uk-UA"/>
        </w:rPr>
        <w:t>грн</w:t>
      </w:r>
      <w:proofErr w:type="spellEnd"/>
      <w:r w:rsidRPr="00B21EF9">
        <w:rPr>
          <w:rFonts w:ascii="Times New Roman" w:hAnsi="Times New Roman" w:cs="Times New Roman"/>
          <w:color w:val="000000" w:themeColor="text1"/>
          <w:sz w:val="24"/>
          <w:szCs w:val="24"/>
          <w:lang w:val="uk-UA"/>
        </w:rPr>
        <w:t xml:space="preserve"> – </w:t>
      </w:r>
      <w:proofErr w:type="spellStart"/>
      <w:r w:rsidRPr="00B21EF9">
        <w:rPr>
          <w:rFonts w:ascii="Times New Roman" w:hAnsi="Times New Roman" w:cs="Times New Roman"/>
          <w:color w:val="000000" w:themeColor="text1"/>
          <w:sz w:val="24"/>
          <w:szCs w:val="24"/>
          <w:lang w:val="uk-UA"/>
        </w:rPr>
        <w:t>співфінансування</w:t>
      </w:r>
      <w:proofErr w:type="spellEnd"/>
      <w:r w:rsidRPr="00B21EF9">
        <w:rPr>
          <w:rFonts w:ascii="Times New Roman" w:hAnsi="Times New Roman" w:cs="Times New Roman"/>
          <w:color w:val="000000" w:themeColor="text1"/>
          <w:sz w:val="24"/>
          <w:szCs w:val="24"/>
          <w:lang w:val="uk-UA"/>
        </w:rPr>
        <w:t xml:space="preserve"> на придбання шкільних автобусів.</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Обсяг субвенції з місцевого бюджету державному бюджету на виконання програм соціально-економічного розвитку регіонів передбачений по загальному та спеціальному фондах в сумі 2 074,3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з яких використано 2 065,7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а саме на:</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114,3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підвищення якості обслуговування платників податків та вдосконалення обліку надходжень до бюджетів усіх рівнів у Центрі обслуговування платників податків Рахівської ДПІ та структурних підрозділів, що територіально розміщені за адресою місцезнаходження Рахівської ДПІ Головного управління ДПС у Закарпатській області (Головне управління ДПС у Закарпатській області);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716,4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фінансової підтримки Рахівської районної державної адміністрації для підвищення ефективності виконання повноважень органами виконавчої влади (Рахівська районна державна </w:t>
      </w:r>
      <w:proofErr w:type="spellStart"/>
      <w:r w:rsidRPr="00B21EF9">
        <w:rPr>
          <w:rFonts w:ascii="Times New Roman" w:hAnsi="Times New Roman" w:cs="Times New Roman"/>
          <w:color w:val="000000" w:themeColor="text1"/>
          <w:sz w:val="24"/>
          <w:szCs w:val="24"/>
          <w:lang w:val="uk-UA"/>
        </w:rPr>
        <w:t>адміністрація-</w:t>
      </w:r>
      <w:proofErr w:type="spellEnd"/>
      <w:r w:rsidRPr="00B21EF9">
        <w:rPr>
          <w:rFonts w:ascii="Times New Roman" w:hAnsi="Times New Roman" w:cs="Times New Roman"/>
          <w:color w:val="000000" w:themeColor="text1"/>
          <w:sz w:val="24"/>
          <w:szCs w:val="24"/>
          <w:lang w:val="uk-UA"/>
        </w:rPr>
        <w:t xml:space="preserve"> районна військова адміністрація Закарпатської області);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800,0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організації та забезпечення територіальної оборони, призову на строкову службу та військово-патріотичне виховання населення Рахівської міської територіальної громади (100,0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- 3 прикордонний загін імені героя України полковника Євгенія </w:t>
      </w:r>
      <w:proofErr w:type="spellStart"/>
      <w:r w:rsidRPr="00B21EF9">
        <w:rPr>
          <w:rFonts w:ascii="Times New Roman" w:hAnsi="Times New Roman" w:cs="Times New Roman"/>
          <w:color w:val="000000" w:themeColor="text1"/>
          <w:sz w:val="24"/>
          <w:szCs w:val="24"/>
          <w:lang w:val="uk-UA"/>
        </w:rPr>
        <w:t>Пікуса</w:t>
      </w:r>
      <w:proofErr w:type="spellEnd"/>
      <w:r w:rsidRPr="00B21EF9">
        <w:rPr>
          <w:rFonts w:ascii="Times New Roman" w:hAnsi="Times New Roman" w:cs="Times New Roman"/>
          <w:color w:val="000000" w:themeColor="text1"/>
          <w:sz w:val="24"/>
          <w:szCs w:val="24"/>
          <w:lang w:val="uk-UA"/>
        </w:rPr>
        <w:t xml:space="preserve"> Державної прикордонної служби України; 700,0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Міністерство оборони України (військова частина Т0950, військова частина А4885, військова частина А7028, військова частина А1302, військова частина А4648, військова частина А5057, військова частина А0224);</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250,0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боротьби зі злочинністю, забезпечення громадського порядку на території Рахівської міської ради та соціально-правового захисту працівників поліції, членів їх сімей (Головне управління Національної поліції в Закарпатській області);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55,0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підвищення ефективності виконання повноважень органами казначейства щодо реалізації державної регіональної політики (Управління державної казначейської служби України у Рахівському районі Закарпатської області);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20,0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підтримки Управління соціального захисту населення та надання соціальних послуг Рахівської районної державної адміністрації - районної військової адміністрації для підвищення ефективності виконання покладених на нього завдань (Управління соціального захисту населення та надання соціальних послуг Рахівської районної державної адміністрації-Рахівської районної військової адміністрації);</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100,0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підвищення спроможності та поліпшення умов несення служби в 27 прикордонному загоні (27 прикордонний загін імені героїв Карпатської січі Державної прикордонної служби України (військова частина 2142 (27 прикордонний загін);</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10,0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xml:space="preserve"> - програму забезпечення пожежної та техногенної безпеки на території Рахівської територіальної громади (Третя Державна пожежно-рятувальна частина (III-ДПРЧ) ГУДСНС України в Закарпатській області).</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 зв’язку з неповним використанням коштів субвенцій, до державного бюджету повернуто кошти в сумі 2 456,7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а саме:</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з державного бюджету місцевим бюджетам на забезпечення харчуванням учнів закладів загальної середньої освіти – 1 604,9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освітня субвенція з державного бюджету місцевим бюджетам – 6,7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з державного бюджету місцевим бюджетам на надання державної підтримки особам з особливими освітніми потребами – 39,7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lastRenderedPageBreak/>
        <w:t xml:space="preserve">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- 10,5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з державного бюджету місцевим бюджетам на здійснення доплат педагогічним працівникам закладів загальної середньої освіти – 710,2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з державного бюджету місцевим бюджетам на надання державної підтримки особам з особливими освітніми потребами – 84,7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До обласного бюджету повернуто кошти в сумі 3,8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 а саме:</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на здійснення переданих видатків у сфері освіти за рахунок коштів освітньої субвенції (забезпечення діяльності інклюзивно-ресурсних центрів) – 2,0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субвенція за рахунок залишку коштів освітньої субвенції, що утворився на початок бюджетного періоду (здійснення заходів із забезпечення викладання навчального предмета «Захист України») – 1,8 </w:t>
      </w:r>
      <w:proofErr w:type="spellStart"/>
      <w:r w:rsidRPr="00B21EF9">
        <w:rPr>
          <w:rFonts w:ascii="Times New Roman" w:hAnsi="Times New Roman" w:cs="Times New Roman"/>
          <w:color w:val="000000" w:themeColor="text1"/>
          <w:sz w:val="24"/>
          <w:szCs w:val="24"/>
          <w:lang w:val="uk-UA"/>
        </w:rPr>
        <w:t>тис.грн</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jc w:val="both"/>
        <w:rPr>
          <w:rFonts w:ascii="Times New Roman" w:hAnsi="Times New Roman" w:cs="Times New Roman"/>
          <w:color w:val="000000" w:themeColor="text1"/>
          <w:sz w:val="24"/>
          <w:szCs w:val="24"/>
          <w:lang w:val="uk-UA"/>
        </w:rPr>
      </w:pPr>
    </w:p>
    <w:p w:rsidR="007900A2" w:rsidRPr="00B21EF9" w:rsidRDefault="007900A2" w:rsidP="007900A2">
      <w:pPr>
        <w:numPr>
          <w:ilvl w:val="0"/>
          <w:numId w:val="4"/>
        </w:numPr>
        <w:suppressAutoHyphens/>
        <w:spacing w:after="0" w:line="240" w:lineRule="auto"/>
        <w:ind w:left="0"/>
        <w:jc w:val="center"/>
        <w:rPr>
          <w:rFonts w:ascii="Times New Roman" w:hAnsi="Times New Roman" w:cs="Times New Roman"/>
          <w:b/>
          <w:color w:val="000000" w:themeColor="text1"/>
          <w:sz w:val="24"/>
          <w:szCs w:val="24"/>
          <w:lang w:val="uk-UA"/>
        </w:rPr>
      </w:pPr>
      <w:r w:rsidRPr="00B21EF9">
        <w:rPr>
          <w:rFonts w:ascii="Times New Roman" w:hAnsi="Times New Roman" w:cs="Times New Roman"/>
          <w:b/>
          <w:color w:val="000000" w:themeColor="text1"/>
          <w:sz w:val="24"/>
          <w:szCs w:val="24"/>
          <w:lang w:val="uk-UA"/>
        </w:rPr>
        <w:t>Мережа, штати та контингент бюджетних установ</w:t>
      </w:r>
    </w:p>
    <w:p w:rsidR="007900A2" w:rsidRPr="00B21EF9" w:rsidRDefault="007900A2" w:rsidP="007900A2">
      <w:pPr>
        <w:spacing w:after="0" w:line="240" w:lineRule="auto"/>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 установах освіти за 2025 рік відбулися такі зміни: </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 метою приведення у відповідність структуру та штатну чисельність працівників закладів дошкільної освіти Рахівської міської ради до Типових штатних нормативів закладів дошкільної освіти, затверджених наказом Міністерства освіти і науки України від 12.06.2025 №844 відбулося збільшилася кількість ставок педагогічних працівників на 22,32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xml:space="preserve">. (керівники гуртків, інструктори з фізкультури, вчителі англійської мови, вчителі логопеди та дефектологи) та зменшилася кількість інших працівників на 0,32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зменшилася кількість учнів у закладах загальної середньої освіти на 243 учнів, зменшилася кількість штатних одиниць по закладах загальної середньої освіти на 1,76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xml:space="preserve">. з них ставки педагогічних працівників зменшилися на 2,76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xml:space="preserve">, ставки інших працівників збільшилися  на 1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xml:space="preserve"> водія автобуса.</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зменшилася кількість учнів у школі мистецтв на 17 вихованців, що призвело до зменшення педагогічних працівників на 6,75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xml:space="preserve">. </w:t>
      </w:r>
    </w:p>
    <w:p w:rsidR="007900A2" w:rsidRPr="00B21EF9" w:rsidRDefault="007900A2" w:rsidP="007900A2">
      <w:pPr>
        <w:spacing w:after="0" w:line="240" w:lineRule="auto"/>
        <w:ind w:firstLine="709"/>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зменшилася кількість на 0,25 </w:t>
      </w:r>
      <w:proofErr w:type="spellStart"/>
      <w:r w:rsidRPr="00B21EF9">
        <w:rPr>
          <w:rFonts w:ascii="Times New Roman" w:hAnsi="Times New Roman" w:cs="Times New Roman"/>
          <w:color w:val="000000" w:themeColor="text1"/>
          <w:sz w:val="24"/>
          <w:szCs w:val="24"/>
          <w:lang w:val="uk-UA"/>
        </w:rPr>
        <w:t>шт.од</w:t>
      </w:r>
      <w:proofErr w:type="spellEnd"/>
      <w:r w:rsidRPr="00B21EF9">
        <w:rPr>
          <w:rFonts w:ascii="Times New Roman" w:hAnsi="Times New Roman" w:cs="Times New Roman"/>
          <w:color w:val="000000" w:themeColor="text1"/>
          <w:sz w:val="24"/>
          <w:szCs w:val="24"/>
          <w:lang w:val="uk-UA"/>
        </w:rPr>
        <w:t>. прибиральниці по публічній бібліотеці.</w:t>
      </w: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p>
    <w:p w:rsidR="007900A2" w:rsidRPr="00B21EF9" w:rsidRDefault="007900A2" w:rsidP="007900A2">
      <w:pPr>
        <w:spacing w:after="0" w:line="240" w:lineRule="auto"/>
        <w:ind w:firstLine="720"/>
        <w:jc w:val="both"/>
        <w:rPr>
          <w:rFonts w:ascii="Times New Roman" w:hAnsi="Times New Roman" w:cs="Times New Roman"/>
          <w:color w:val="000000" w:themeColor="text1"/>
          <w:sz w:val="24"/>
          <w:szCs w:val="24"/>
          <w:lang w:val="uk-UA"/>
        </w:rPr>
      </w:pPr>
      <w:r w:rsidRPr="00B21EF9">
        <w:rPr>
          <w:rFonts w:ascii="Times New Roman" w:hAnsi="Times New Roman" w:cs="Times New Roman"/>
          <w:color w:val="000000" w:themeColor="text1"/>
          <w:sz w:val="24"/>
          <w:szCs w:val="24"/>
          <w:lang w:val="uk-UA"/>
        </w:rPr>
        <w:t xml:space="preserve">Відповідно до рішення виконавчого комітету Рахівської міської ради від 27.10.2025 №152 «Про укладення договору про умови запровадження та організацію функціонування послуги з патронату над дитиною, що надаватиметься сім’єю патронатного вихователя» в Рахівській міській громаді налічується 1 сім’я патронатних вихователів.  </w:t>
      </w:r>
    </w:p>
    <w:p w:rsidR="007900A2" w:rsidRPr="00B21EF9" w:rsidRDefault="007900A2" w:rsidP="007900A2">
      <w:pPr>
        <w:pStyle w:val="21"/>
        <w:ind w:firstLine="0"/>
        <w:rPr>
          <w:b/>
          <w:bCs/>
          <w:color w:val="000000" w:themeColor="text1"/>
          <w:sz w:val="24"/>
          <w:szCs w:val="24"/>
        </w:rPr>
      </w:pPr>
    </w:p>
    <w:p w:rsidR="007900A2" w:rsidRPr="00B21EF9" w:rsidRDefault="007900A2" w:rsidP="007900A2">
      <w:pPr>
        <w:pStyle w:val="21"/>
        <w:ind w:firstLine="0"/>
        <w:rPr>
          <w:b/>
          <w:bCs/>
          <w:color w:val="000000" w:themeColor="text1"/>
          <w:sz w:val="24"/>
          <w:szCs w:val="24"/>
        </w:rPr>
      </w:pPr>
    </w:p>
    <w:p w:rsidR="007900A2" w:rsidRPr="00D56EAF" w:rsidRDefault="007900A2" w:rsidP="007900A2">
      <w:pPr>
        <w:spacing w:after="0" w:line="240" w:lineRule="auto"/>
        <w:rPr>
          <w:rFonts w:ascii="Times New Roman" w:eastAsia="Times New Roman" w:hAnsi="Times New Roman" w:cs="Times New Roman"/>
          <w:color w:val="000000" w:themeColor="text1"/>
          <w:lang w:val="uk-UA"/>
        </w:rPr>
      </w:pPr>
    </w:p>
    <w:sectPr w:rsidR="007900A2" w:rsidRPr="00D56E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FDC121B"/>
    <w:multiLevelType w:val="hybridMultilevel"/>
    <w:tmpl w:val="0FB4DE96"/>
    <w:lvl w:ilvl="0" w:tplc="6D302EA0">
      <w:start w:val="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628D1049"/>
    <w:multiLevelType w:val="hybridMultilevel"/>
    <w:tmpl w:val="C264EC48"/>
    <w:lvl w:ilvl="0" w:tplc="27820D76">
      <w:start w:val="5"/>
      <w:numFmt w:val="decimal"/>
      <w:lvlText w:val="%1."/>
      <w:lvlJc w:val="left"/>
      <w:pPr>
        <w:ind w:left="1080" w:hanging="360"/>
      </w:pPr>
      <w:rPr>
        <w:b/>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0A2"/>
    <w:rsid w:val="001139CD"/>
    <w:rsid w:val="007900A2"/>
    <w:rsid w:val="00B32B94"/>
    <w:rsid w:val="00D56E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0A2"/>
    <w:rPr>
      <w:lang w:val="ru-RU"/>
    </w:rPr>
  </w:style>
  <w:style w:type="paragraph" w:styleId="4">
    <w:name w:val="heading 4"/>
    <w:basedOn w:val="a"/>
    <w:next w:val="a"/>
    <w:link w:val="40"/>
    <w:semiHidden/>
    <w:unhideWhenUsed/>
    <w:qFormat/>
    <w:rsid w:val="007900A2"/>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7900A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9"/>
    <w:semiHidden/>
    <w:unhideWhenUsed/>
    <w:qFormat/>
    <w:rsid w:val="007900A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900A2"/>
    <w:rPr>
      <w:rFonts w:asciiTheme="majorHAnsi" w:eastAsiaTheme="majorEastAsia" w:hAnsiTheme="majorHAnsi" w:cstheme="majorBidi"/>
      <w:b/>
      <w:bCs/>
      <w:i/>
      <w:iCs/>
      <w:color w:val="4F81BD" w:themeColor="accent1"/>
      <w:lang w:val="ru-RU"/>
    </w:rPr>
  </w:style>
  <w:style w:type="character" w:customStyle="1" w:styleId="60">
    <w:name w:val="Заголовок 6 Знак"/>
    <w:basedOn w:val="a0"/>
    <w:link w:val="6"/>
    <w:semiHidden/>
    <w:rsid w:val="007900A2"/>
    <w:rPr>
      <w:rFonts w:asciiTheme="majorHAnsi" w:eastAsiaTheme="majorEastAsia" w:hAnsiTheme="majorHAnsi" w:cstheme="majorBidi"/>
      <w:i/>
      <w:iCs/>
      <w:color w:val="243F60" w:themeColor="accent1" w:themeShade="7F"/>
      <w:lang w:val="ru-RU"/>
    </w:rPr>
  </w:style>
  <w:style w:type="character" w:customStyle="1" w:styleId="80">
    <w:name w:val="Заголовок 8 Знак"/>
    <w:basedOn w:val="a0"/>
    <w:link w:val="8"/>
    <w:uiPriority w:val="99"/>
    <w:semiHidden/>
    <w:rsid w:val="007900A2"/>
    <w:rPr>
      <w:rFonts w:asciiTheme="majorHAnsi" w:eastAsiaTheme="majorEastAsia" w:hAnsiTheme="majorHAnsi" w:cstheme="majorBidi"/>
      <w:color w:val="404040" w:themeColor="text1" w:themeTint="BF"/>
      <w:sz w:val="20"/>
      <w:szCs w:val="20"/>
      <w:lang w:val="ru-RU"/>
    </w:rPr>
  </w:style>
  <w:style w:type="paragraph" w:styleId="a3">
    <w:name w:val="Normal (Web)"/>
    <w:aliases w:val="Обычный (Web)"/>
    <w:basedOn w:val="a"/>
    <w:link w:val="a4"/>
    <w:uiPriority w:val="99"/>
    <w:semiHidden/>
    <w:unhideWhenUsed/>
    <w:qFormat/>
    <w:rsid w:val="00790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7900A2"/>
    <w:pPr>
      <w:suppressAutoHyphens/>
      <w:spacing w:after="120" w:line="240" w:lineRule="auto"/>
    </w:pPr>
    <w:rPr>
      <w:rFonts w:ascii="Times New Roman" w:eastAsia="Times New Roman" w:hAnsi="Times New Roman" w:cs="Times New Roman"/>
      <w:sz w:val="24"/>
      <w:szCs w:val="24"/>
      <w:lang w:val="uk-UA" w:eastAsia="ar-SA"/>
    </w:rPr>
  </w:style>
  <w:style w:type="character" w:customStyle="1" w:styleId="a6">
    <w:name w:val="Основной текст Знак"/>
    <w:basedOn w:val="a0"/>
    <w:link w:val="a5"/>
    <w:uiPriority w:val="99"/>
    <w:semiHidden/>
    <w:rsid w:val="007900A2"/>
    <w:rPr>
      <w:rFonts w:ascii="Times New Roman" w:eastAsia="Times New Roman" w:hAnsi="Times New Roman" w:cs="Times New Roman"/>
      <w:sz w:val="24"/>
      <w:szCs w:val="24"/>
      <w:lang w:eastAsia="ar-SA"/>
    </w:rPr>
  </w:style>
  <w:style w:type="paragraph" w:customStyle="1" w:styleId="41">
    <w:name w:val="заголовок 4"/>
    <w:basedOn w:val="a"/>
    <w:next w:val="a"/>
    <w:uiPriority w:val="99"/>
    <w:rsid w:val="007900A2"/>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7">
    <w:name w:val="Body Text Indent"/>
    <w:basedOn w:val="a"/>
    <w:link w:val="a8"/>
    <w:uiPriority w:val="99"/>
    <w:semiHidden/>
    <w:unhideWhenUsed/>
    <w:rsid w:val="007900A2"/>
    <w:pPr>
      <w:spacing w:after="120"/>
      <w:ind w:left="283"/>
    </w:pPr>
  </w:style>
  <w:style w:type="character" w:customStyle="1" w:styleId="a8">
    <w:name w:val="Основной текст с отступом Знак"/>
    <w:basedOn w:val="a0"/>
    <w:link w:val="a7"/>
    <w:uiPriority w:val="99"/>
    <w:semiHidden/>
    <w:rsid w:val="007900A2"/>
    <w:rPr>
      <w:lang w:val="ru-RU"/>
    </w:rPr>
  </w:style>
  <w:style w:type="paragraph" w:customStyle="1" w:styleId="21">
    <w:name w:val="Основной текст с отступом 21"/>
    <w:basedOn w:val="a"/>
    <w:uiPriority w:val="99"/>
    <w:rsid w:val="007900A2"/>
    <w:pPr>
      <w:suppressAutoHyphens/>
      <w:spacing w:after="0" w:line="240" w:lineRule="auto"/>
      <w:ind w:firstLine="851"/>
      <w:jc w:val="both"/>
    </w:pPr>
    <w:rPr>
      <w:rFonts w:ascii="Times New Roman" w:eastAsia="Times New Roman" w:hAnsi="Times New Roman" w:cs="Times New Roman"/>
      <w:sz w:val="28"/>
      <w:szCs w:val="28"/>
      <w:lang w:val="uk-UA" w:eastAsia="ar-SA"/>
    </w:rPr>
  </w:style>
  <w:style w:type="paragraph" w:customStyle="1" w:styleId="docdata">
    <w:name w:val="docdata"/>
    <w:aliases w:val="docy,v5,7222,baiaagaaboqcaaad8xmaaauvgaaaaaaaaaaaaaaaaaaaaaaaaaaaaaaaaaaaaaaaaaaaaaaaaaaaaaaaaaaaaaaaaaaaaaaaaaaaaaaaaaaaaaaaaaaaaaaaaaaaaaaaaaaaaaaaaaaaaaaaaaaaaaaaaaaaaaaaaaaaaaaaaaaaaaaaaaaaaaaaaaaaaaaaaaaaaaaaaaaaaaaaaaaaaaaaaaaaaaaaaaaaaaaa"/>
    <w:basedOn w:val="a"/>
    <w:uiPriority w:val="99"/>
    <w:rsid w:val="007900A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4">
    <w:name w:val="Обычный (веб) Знак"/>
    <w:aliases w:val="Обычный (Web) Знак"/>
    <w:link w:val="a3"/>
    <w:uiPriority w:val="99"/>
    <w:semiHidden/>
    <w:locked/>
    <w:rsid w:val="007900A2"/>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0A2"/>
    <w:rPr>
      <w:lang w:val="ru-RU"/>
    </w:rPr>
  </w:style>
  <w:style w:type="paragraph" w:styleId="4">
    <w:name w:val="heading 4"/>
    <w:basedOn w:val="a"/>
    <w:next w:val="a"/>
    <w:link w:val="40"/>
    <w:semiHidden/>
    <w:unhideWhenUsed/>
    <w:qFormat/>
    <w:rsid w:val="007900A2"/>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7900A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9"/>
    <w:semiHidden/>
    <w:unhideWhenUsed/>
    <w:qFormat/>
    <w:rsid w:val="007900A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900A2"/>
    <w:rPr>
      <w:rFonts w:asciiTheme="majorHAnsi" w:eastAsiaTheme="majorEastAsia" w:hAnsiTheme="majorHAnsi" w:cstheme="majorBidi"/>
      <w:b/>
      <w:bCs/>
      <w:i/>
      <w:iCs/>
      <w:color w:val="4F81BD" w:themeColor="accent1"/>
      <w:lang w:val="ru-RU"/>
    </w:rPr>
  </w:style>
  <w:style w:type="character" w:customStyle="1" w:styleId="60">
    <w:name w:val="Заголовок 6 Знак"/>
    <w:basedOn w:val="a0"/>
    <w:link w:val="6"/>
    <w:semiHidden/>
    <w:rsid w:val="007900A2"/>
    <w:rPr>
      <w:rFonts w:asciiTheme="majorHAnsi" w:eastAsiaTheme="majorEastAsia" w:hAnsiTheme="majorHAnsi" w:cstheme="majorBidi"/>
      <w:i/>
      <w:iCs/>
      <w:color w:val="243F60" w:themeColor="accent1" w:themeShade="7F"/>
      <w:lang w:val="ru-RU"/>
    </w:rPr>
  </w:style>
  <w:style w:type="character" w:customStyle="1" w:styleId="80">
    <w:name w:val="Заголовок 8 Знак"/>
    <w:basedOn w:val="a0"/>
    <w:link w:val="8"/>
    <w:uiPriority w:val="99"/>
    <w:semiHidden/>
    <w:rsid w:val="007900A2"/>
    <w:rPr>
      <w:rFonts w:asciiTheme="majorHAnsi" w:eastAsiaTheme="majorEastAsia" w:hAnsiTheme="majorHAnsi" w:cstheme="majorBidi"/>
      <w:color w:val="404040" w:themeColor="text1" w:themeTint="BF"/>
      <w:sz w:val="20"/>
      <w:szCs w:val="20"/>
      <w:lang w:val="ru-RU"/>
    </w:rPr>
  </w:style>
  <w:style w:type="paragraph" w:styleId="a3">
    <w:name w:val="Normal (Web)"/>
    <w:aliases w:val="Обычный (Web)"/>
    <w:basedOn w:val="a"/>
    <w:link w:val="a4"/>
    <w:uiPriority w:val="99"/>
    <w:semiHidden/>
    <w:unhideWhenUsed/>
    <w:qFormat/>
    <w:rsid w:val="00790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7900A2"/>
    <w:pPr>
      <w:suppressAutoHyphens/>
      <w:spacing w:after="120" w:line="240" w:lineRule="auto"/>
    </w:pPr>
    <w:rPr>
      <w:rFonts w:ascii="Times New Roman" w:eastAsia="Times New Roman" w:hAnsi="Times New Roman" w:cs="Times New Roman"/>
      <w:sz w:val="24"/>
      <w:szCs w:val="24"/>
      <w:lang w:val="uk-UA" w:eastAsia="ar-SA"/>
    </w:rPr>
  </w:style>
  <w:style w:type="character" w:customStyle="1" w:styleId="a6">
    <w:name w:val="Основной текст Знак"/>
    <w:basedOn w:val="a0"/>
    <w:link w:val="a5"/>
    <w:uiPriority w:val="99"/>
    <w:semiHidden/>
    <w:rsid w:val="007900A2"/>
    <w:rPr>
      <w:rFonts w:ascii="Times New Roman" w:eastAsia="Times New Roman" w:hAnsi="Times New Roman" w:cs="Times New Roman"/>
      <w:sz w:val="24"/>
      <w:szCs w:val="24"/>
      <w:lang w:eastAsia="ar-SA"/>
    </w:rPr>
  </w:style>
  <w:style w:type="paragraph" w:customStyle="1" w:styleId="41">
    <w:name w:val="заголовок 4"/>
    <w:basedOn w:val="a"/>
    <w:next w:val="a"/>
    <w:uiPriority w:val="99"/>
    <w:rsid w:val="007900A2"/>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7">
    <w:name w:val="Body Text Indent"/>
    <w:basedOn w:val="a"/>
    <w:link w:val="a8"/>
    <w:uiPriority w:val="99"/>
    <w:semiHidden/>
    <w:unhideWhenUsed/>
    <w:rsid w:val="007900A2"/>
    <w:pPr>
      <w:spacing w:after="120"/>
      <w:ind w:left="283"/>
    </w:pPr>
  </w:style>
  <w:style w:type="character" w:customStyle="1" w:styleId="a8">
    <w:name w:val="Основной текст с отступом Знак"/>
    <w:basedOn w:val="a0"/>
    <w:link w:val="a7"/>
    <w:uiPriority w:val="99"/>
    <w:semiHidden/>
    <w:rsid w:val="007900A2"/>
    <w:rPr>
      <w:lang w:val="ru-RU"/>
    </w:rPr>
  </w:style>
  <w:style w:type="paragraph" w:customStyle="1" w:styleId="21">
    <w:name w:val="Основной текст с отступом 21"/>
    <w:basedOn w:val="a"/>
    <w:uiPriority w:val="99"/>
    <w:rsid w:val="007900A2"/>
    <w:pPr>
      <w:suppressAutoHyphens/>
      <w:spacing w:after="0" w:line="240" w:lineRule="auto"/>
      <w:ind w:firstLine="851"/>
      <w:jc w:val="both"/>
    </w:pPr>
    <w:rPr>
      <w:rFonts w:ascii="Times New Roman" w:eastAsia="Times New Roman" w:hAnsi="Times New Roman" w:cs="Times New Roman"/>
      <w:sz w:val="28"/>
      <w:szCs w:val="28"/>
      <w:lang w:val="uk-UA" w:eastAsia="ar-SA"/>
    </w:rPr>
  </w:style>
  <w:style w:type="paragraph" w:customStyle="1" w:styleId="docdata">
    <w:name w:val="docdata"/>
    <w:aliases w:val="docy,v5,7222,baiaagaaboqcaaad8xmaaauvgaaaaaaaaaaaaaaaaaaaaaaaaaaaaaaaaaaaaaaaaaaaaaaaaaaaaaaaaaaaaaaaaaaaaaaaaaaaaaaaaaaaaaaaaaaaaaaaaaaaaaaaaaaaaaaaaaaaaaaaaaaaaaaaaaaaaaaaaaaaaaaaaaaaaaaaaaaaaaaaaaaaaaaaaaaaaaaaaaaaaaaaaaaaaaaaaaaaaaaaaaaaaaaa"/>
    <w:basedOn w:val="a"/>
    <w:uiPriority w:val="99"/>
    <w:rsid w:val="007900A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4">
    <w:name w:val="Обычный (веб) Знак"/>
    <w:aliases w:val="Обычный (Web) Знак"/>
    <w:link w:val="a3"/>
    <w:uiPriority w:val="99"/>
    <w:semiHidden/>
    <w:locked/>
    <w:rsid w:val="007900A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oleObject" Target="embeddings/_____Microsoft_Excel_97-20031.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_____Microsoft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25354</Words>
  <Characters>14452</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2026-08-03T11:14:00Z</dcterms:created>
  <dcterms:modified xsi:type="dcterms:W3CDTF">2026-08-04T10:32:00Z</dcterms:modified>
</cp:coreProperties>
</file>