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B39" w:rsidRPr="00D77928" w:rsidRDefault="002C4B39" w:rsidP="002C4B39">
      <w:pPr>
        <w:jc w:val="right"/>
        <w:rPr>
          <w:color w:val="000000" w:themeColor="text1"/>
          <w:sz w:val="28"/>
          <w:szCs w:val="28"/>
        </w:rPr>
      </w:pPr>
    </w:p>
    <w:p w:rsidR="002C4B39" w:rsidRPr="00D77928" w:rsidRDefault="002C4B39" w:rsidP="002C4B39">
      <w:pPr>
        <w:jc w:val="right"/>
        <w:rPr>
          <w:rFonts w:eastAsia="Calibri"/>
          <w:color w:val="000000" w:themeColor="text1"/>
          <w:sz w:val="28"/>
          <w:szCs w:val="28"/>
        </w:rPr>
      </w:pPr>
      <w:r w:rsidRPr="00D77928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5352696" wp14:editId="33160796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B39" w:rsidRPr="00D77928" w:rsidRDefault="002C4B39" w:rsidP="002C4B39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br w:type="textWrapping" w:clear="all"/>
        <w:t>У К Р А Ї Н А</w:t>
      </w:r>
    </w:p>
    <w:p w:rsidR="002C4B39" w:rsidRPr="00D77928" w:rsidRDefault="002C4B39" w:rsidP="002C4B39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2C4B39" w:rsidRPr="00D77928" w:rsidRDefault="002C4B39" w:rsidP="002C4B39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О Г О  Р А Й О Н У  </w:t>
      </w:r>
    </w:p>
    <w:p w:rsidR="002C4B39" w:rsidRPr="00D77928" w:rsidRDefault="002C4B39" w:rsidP="002C4B39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З А К А Р П А Т С Ь К О Ї  О Б Л А С Т І</w:t>
      </w:r>
    </w:p>
    <w:p w:rsidR="002C4B39" w:rsidRPr="00D77928" w:rsidRDefault="002C4B39" w:rsidP="002C4B39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77928">
        <w:rPr>
          <w:rFonts w:eastAsia="Calibri"/>
          <w:b/>
          <w:color w:val="000000" w:themeColor="text1"/>
          <w:sz w:val="28"/>
          <w:szCs w:val="28"/>
        </w:rPr>
        <w:t>32 сесія восьмого скликання</w:t>
      </w:r>
    </w:p>
    <w:p w:rsidR="002C4B39" w:rsidRPr="00D77928" w:rsidRDefault="002C4B39" w:rsidP="002C4B39">
      <w:pPr>
        <w:rPr>
          <w:rFonts w:eastAsia="Calibri"/>
          <w:color w:val="000000" w:themeColor="text1"/>
          <w:sz w:val="28"/>
          <w:szCs w:val="28"/>
        </w:rPr>
      </w:pPr>
    </w:p>
    <w:p w:rsidR="002C4B39" w:rsidRPr="00D77928" w:rsidRDefault="002C4B39" w:rsidP="002C4B39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 w:rsidRPr="00D77928">
        <w:rPr>
          <w:rFonts w:eastAsia="Calibri"/>
          <w:color w:val="000000" w:themeColor="text1"/>
          <w:sz w:val="28"/>
          <w:szCs w:val="28"/>
        </w:rPr>
        <w:t>Н</w:t>
      </w:r>
      <w:proofErr w:type="spellEnd"/>
      <w:r w:rsidRPr="00D77928">
        <w:rPr>
          <w:rFonts w:eastAsia="Calibri"/>
          <w:color w:val="000000" w:themeColor="text1"/>
          <w:sz w:val="28"/>
          <w:szCs w:val="28"/>
        </w:rPr>
        <w:t xml:space="preserve"> Я</w:t>
      </w:r>
    </w:p>
    <w:p w:rsidR="002C4B39" w:rsidRPr="00D77928" w:rsidRDefault="002C4B39" w:rsidP="002C4B3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2C4B39" w:rsidRPr="00D77928" w:rsidRDefault="002C4B39" w:rsidP="002C4B39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від 09 червня 2023 року  </w:t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  <w:t>№519</w:t>
      </w:r>
    </w:p>
    <w:p w:rsidR="002C4B39" w:rsidRPr="00D77928" w:rsidRDefault="002C4B39" w:rsidP="002C4B39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м. Рахів</w:t>
      </w:r>
    </w:p>
    <w:p w:rsidR="002C4B39" w:rsidRPr="00D77928" w:rsidRDefault="002C4B39" w:rsidP="002C4B39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C4B39" w:rsidRPr="00D77928" w:rsidRDefault="002C4B39" w:rsidP="002C4B39">
      <w:pPr>
        <w:tabs>
          <w:tab w:val="left" w:pos="3900"/>
        </w:tabs>
        <w:rPr>
          <w:rFonts w:eastAsiaTheme="minorHAnsi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Про встановлення ставок із </w:t>
      </w:r>
    </w:p>
    <w:p w:rsidR="002C4B39" w:rsidRPr="00D77928" w:rsidRDefault="002C4B39" w:rsidP="002C4B39">
      <w:pPr>
        <w:tabs>
          <w:tab w:val="left" w:pos="3900"/>
        </w:tabs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сплати єдиного податку на 2024 рік</w:t>
      </w:r>
    </w:p>
    <w:p w:rsidR="002C4B39" w:rsidRPr="00D77928" w:rsidRDefault="002C4B39" w:rsidP="002C4B39">
      <w:pPr>
        <w:tabs>
          <w:tab w:val="left" w:pos="3900"/>
        </w:tabs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C4B39" w:rsidRPr="00D77928" w:rsidRDefault="002C4B39" w:rsidP="002C4B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 xml:space="preserve">Керуючись статтею 10, пунктом 12.3 та пунктом 12.3.8  статті 12, статтями 291-300 Податкового Кодексу України, пунктом 24 частини 1 статті 26, </w:t>
      </w:r>
      <w:r w:rsidRPr="00D77928">
        <w:rPr>
          <w:noProof/>
          <w:color w:val="000000" w:themeColor="text1"/>
          <w:sz w:val="28"/>
          <w:szCs w:val="28"/>
          <w:lang w:eastAsia="ru-RU"/>
        </w:rPr>
        <w:t xml:space="preserve">частини 1 статті 59, </w:t>
      </w:r>
      <w:r w:rsidRPr="00D77928">
        <w:rPr>
          <w:color w:val="000000" w:themeColor="text1"/>
          <w:sz w:val="28"/>
          <w:szCs w:val="28"/>
          <w:lang w:eastAsia="ru-RU"/>
        </w:rPr>
        <w:t xml:space="preserve">статті 69 </w:t>
      </w:r>
      <w:r w:rsidRPr="00D77928">
        <w:rPr>
          <w:bCs/>
          <w:color w:val="000000" w:themeColor="text1"/>
          <w:sz w:val="28"/>
          <w:szCs w:val="28"/>
          <w:lang w:eastAsia="ru-RU"/>
        </w:rPr>
        <w:t xml:space="preserve">Закону України „Про місцеве самоврядування в Україні”, Рахівська </w:t>
      </w:r>
      <w:r w:rsidRPr="00D77928">
        <w:rPr>
          <w:color w:val="000000" w:themeColor="text1"/>
          <w:sz w:val="28"/>
          <w:szCs w:val="28"/>
          <w:lang w:eastAsia="ru-RU"/>
        </w:rPr>
        <w:t xml:space="preserve">міська рада </w:t>
      </w:r>
    </w:p>
    <w:p w:rsidR="002C4B39" w:rsidRPr="00D77928" w:rsidRDefault="002C4B39" w:rsidP="002C4B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C4B39" w:rsidRPr="00D77928" w:rsidRDefault="002C4B39" w:rsidP="002C4B39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В И Р І Ш И Л А:</w:t>
      </w:r>
    </w:p>
    <w:p w:rsidR="002C4B39" w:rsidRPr="00D77928" w:rsidRDefault="002C4B39" w:rsidP="002C4B39">
      <w:pPr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1. Установити на території Рахівської міської територіальної громади:</w:t>
      </w:r>
    </w:p>
    <w:p w:rsidR="002C4B39" w:rsidRPr="00D77928" w:rsidRDefault="002C4B39" w:rsidP="002C4B39">
      <w:pPr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1.1. ставки єдиного податку для фізичних осіб-підприємців платників єдиного податку І та ІІ груп відповідно до видів господарської діяльності згідно з додатками 1-3; </w:t>
      </w:r>
    </w:p>
    <w:p w:rsidR="002C4B39" w:rsidRPr="00D77928" w:rsidRDefault="002C4B39" w:rsidP="002C4B39">
      <w:pPr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1.2. платникам єдиного податку ІІ групи, які здійснюють види діяльності, не зазначені в додатку 2 встановити 17% розміру мінімальної заробітної плати, установленої законом на 01 січня податкового (звітного) року, з розрахунку на календарний місяць.</w:t>
      </w:r>
    </w:p>
    <w:p w:rsidR="002C4B39" w:rsidRPr="00D77928" w:rsidRDefault="002C4B39" w:rsidP="002C4B39">
      <w:pPr>
        <w:ind w:firstLine="709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D77928">
        <w:rPr>
          <w:noProof/>
          <w:color w:val="000000" w:themeColor="text1"/>
          <w:sz w:val="28"/>
          <w:szCs w:val="28"/>
          <w:lang w:eastAsia="ru-RU"/>
        </w:rPr>
        <w:t>2. Оприлюднити дане рішення в засобах масової інформації або в інший можливий спосіб.</w:t>
      </w:r>
    </w:p>
    <w:p w:rsidR="002C4B39" w:rsidRPr="00D77928" w:rsidRDefault="002C4B39" w:rsidP="002C4B39">
      <w:pPr>
        <w:ind w:firstLine="709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D77928">
        <w:rPr>
          <w:noProof/>
          <w:color w:val="000000" w:themeColor="text1"/>
          <w:sz w:val="28"/>
          <w:szCs w:val="28"/>
          <w:lang w:eastAsia="ru-RU"/>
        </w:rPr>
        <w:t>3. Контроль за виконанням цього рішення покласти на постійну комісію міської ради з питань бюджету, тарифів і цін.</w:t>
      </w:r>
    </w:p>
    <w:p w:rsidR="002C4B39" w:rsidRPr="00D77928" w:rsidRDefault="002C4B39" w:rsidP="002C4B39">
      <w:pPr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4.  Визнати такими, що втратило чинність, рішення міської ради № 371 від 30.06.2022 року „Про встановлення ставок із сплати єдиного податку на 2023 рік”.</w:t>
      </w:r>
    </w:p>
    <w:p w:rsidR="002C4B39" w:rsidRPr="00D77928" w:rsidRDefault="002C4B39" w:rsidP="002C4B39">
      <w:pPr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5. Рішення набирає чинності з 01.01.2024 р.</w:t>
      </w:r>
    </w:p>
    <w:p w:rsidR="002C4B39" w:rsidRPr="00D77928" w:rsidRDefault="002C4B39" w:rsidP="002C4B39">
      <w:pPr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</w:p>
    <w:p w:rsidR="002C4B39" w:rsidRDefault="002C4B39" w:rsidP="002C4B39">
      <w:pPr>
        <w:jc w:val="both"/>
        <w:rPr>
          <w:color w:val="000000" w:themeColor="text1"/>
          <w:sz w:val="28"/>
          <w:szCs w:val="28"/>
          <w:lang w:eastAsia="ru-RU"/>
        </w:rPr>
      </w:pPr>
      <w:r w:rsidRPr="00D77928">
        <w:rPr>
          <w:color w:val="000000" w:themeColor="text1"/>
          <w:sz w:val="28"/>
          <w:szCs w:val="28"/>
          <w:lang w:eastAsia="ru-RU"/>
        </w:rPr>
        <w:t>Міський голова</w:t>
      </w:r>
      <w:r w:rsidRPr="00D77928">
        <w:rPr>
          <w:color w:val="000000" w:themeColor="text1"/>
          <w:sz w:val="28"/>
          <w:szCs w:val="28"/>
          <w:lang w:eastAsia="ru-RU"/>
        </w:rPr>
        <w:tab/>
      </w:r>
      <w:r w:rsidRPr="00D77928">
        <w:rPr>
          <w:color w:val="000000" w:themeColor="text1"/>
          <w:sz w:val="28"/>
          <w:szCs w:val="28"/>
          <w:lang w:eastAsia="ru-RU"/>
        </w:rPr>
        <w:tab/>
      </w:r>
      <w:r w:rsidRPr="00D77928">
        <w:rPr>
          <w:color w:val="000000" w:themeColor="text1"/>
          <w:sz w:val="28"/>
          <w:szCs w:val="28"/>
          <w:lang w:eastAsia="ru-RU"/>
        </w:rPr>
        <w:tab/>
      </w:r>
      <w:r w:rsidRPr="00D77928">
        <w:rPr>
          <w:color w:val="000000" w:themeColor="text1"/>
          <w:sz w:val="28"/>
          <w:szCs w:val="28"/>
          <w:lang w:eastAsia="ru-RU"/>
        </w:rPr>
        <w:tab/>
      </w:r>
      <w:r w:rsidRPr="00D77928">
        <w:rPr>
          <w:color w:val="000000" w:themeColor="text1"/>
          <w:sz w:val="28"/>
          <w:szCs w:val="28"/>
          <w:lang w:eastAsia="ru-RU"/>
        </w:rPr>
        <w:tab/>
      </w:r>
      <w:r w:rsidRPr="00D77928">
        <w:rPr>
          <w:color w:val="000000" w:themeColor="text1"/>
          <w:sz w:val="28"/>
          <w:szCs w:val="28"/>
          <w:lang w:eastAsia="ru-RU"/>
        </w:rPr>
        <w:tab/>
      </w:r>
      <w:r w:rsidRPr="00D77928">
        <w:rPr>
          <w:color w:val="000000" w:themeColor="text1"/>
          <w:sz w:val="28"/>
          <w:szCs w:val="28"/>
          <w:lang w:eastAsia="ru-RU"/>
        </w:rPr>
        <w:tab/>
      </w:r>
      <w:r w:rsidRPr="00D77928">
        <w:rPr>
          <w:color w:val="000000" w:themeColor="text1"/>
          <w:sz w:val="28"/>
          <w:szCs w:val="28"/>
          <w:lang w:eastAsia="ru-RU"/>
        </w:rPr>
        <w:tab/>
        <w:t>В. МЕДВІДЬ</w:t>
      </w:r>
    </w:p>
    <w:p w:rsidR="002C4B39" w:rsidRPr="00D77928" w:rsidRDefault="002C4B39" w:rsidP="002C4B39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2C4B39" w:rsidRPr="00D77928" w:rsidRDefault="002C4B39" w:rsidP="002C4B39">
      <w:pPr>
        <w:rPr>
          <w:rFonts w:eastAsiaTheme="minorEastAsia"/>
          <w:b/>
          <w:color w:val="000000" w:themeColor="text1"/>
          <w:sz w:val="22"/>
          <w:szCs w:val="22"/>
          <w:lang w:eastAsia="ru-RU"/>
        </w:rPr>
      </w:pPr>
      <w:r w:rsidRPr="00D77928">
        <w:rPr>
          <w:rFonts w:eastAsiaTheme="minorEastAsia"/>
          <w:b/>
          <w:color w:val="000000" w:themeColor="text1"/>
          <w:lang w:eastAsia="ru-RU"/>
        </w:rPr>
        <w:br w:type="page"/>
      </w:r>
    </w:p>
    <w:p w:rsidR="002C4B39" w:rsidRPr="00D77928" w:rsidRDefault="002C4B39" w:rsidP="002C4B39">
      <w:pPr>
        <w:rPr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2C4B39" w:rsidRPr="00D77928" w:rsidTr="00231F04">
        <w:trPr>
          <w:trHeight w:val="1292"/>
          <w:jc w:val="right"/>
        </w:trPr>
        <w:tc>
          <w:tcPr>
            <w:tcW w:w="3267" w:type="dxa"/>
            <w:hideMark/>
          </w:tcPr>
          <w:p w:rsidR="002C4B39" w:rsidRPr="00D77928" w:rsidRDefault="002C4B39" w:rsidP="00231F04">
            <w:pPr>
              <w:rPr>
                <w:color w:val="000000" w:themeColor="text1"/>
              </w:rPr>
            </w:pPr>
            <w:r w:rsidRPr="00D77928">
              <w:rPr>
                <w:color w:val="000000" w:themeColor="text1"/>
                <w:sz w:val="28"/>
                <w:szCs w:val="28"/>
              </w:rPr>
              <w:br w:type="page"/>
            </w:r>
            <w:r w:rsidRPr="00D77928">
              <w:rPr>
                <w:color w:val="000000" w:themeColor="text1"/>
                <w:sz w:val="28"/>
                <w:szCs w:val="28"/>
              </w:rPr>
              <w:br w:type="page"/>
            </w:r>
            <w:r w:rsidRPr="00D77928">
              <w:rPr>
                <w:color w:val="000000" w:themeColor="text1"/>
                <w:sz w:val="28"/>
                <w:szCs w:val="28"/>
                <w:lang w:eastAsia="ru-RU"/>
              </w:rPr>
              <w:br w:type="page"/>
            </w:r>
            <w:r w:rsidRPr="00D77928">
              <w:rPr>
                <w:b/>
                <w:color w:val="000000" w:themeColor="text1"/>
                <w:sz w:val="28"/>
                <w:szCs w:val="28"/>
                <w:lang w:eastAsia="ru-RU"/>
              </w:rPr>
              <w:br w:type="page"/>
            </w:r>
            <w:r w:rsidRPr="00D77928">
              <w:rPr>
                <w:color w:val="000000" w:themeColor="text1"/>
              </w:rPr>
              <w:t xml:space="preserve">           Додаток  №1                                                                       до рішення міської ради  </w:t>
            </w:r>
          </w:p>
          <w:p w:rsidR="002C4B39" w:rsidRPr="00D77928" w:rsidRDefault="002C4B39" w:rsidP="00231F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7928">
              <w:rPr>
                <w:color w:val="000000" w:themeColor="text1"/>
              </w:rPr>
              <w:t>32-ї сесії 8-го скликання                                                                                              від 09.06. 2023 р. №519</w:t>
            </w:r>
          </w:p>
        </w:tc>
      </w:tr>
    </w:tbl>
    <w:p w:rsidR="002C4B39" w:rsidRPr="00D77928" w:rsidRDefault="002C4B39" w:rsidP="002C4B39">
      <w:pPr>
        <w:rPr>
          <w:rFonts w:eastAsiaTheme="minorHAnsi"/>
          <w:color w:val="000000" w:themeColor="text1"/>
          <w:sz w:val="25"/>
          <w:szCs w:val="25"/>
          <w:lang w:eastAsia="en-US"/>
        </w:rPr>
      </w:pPr>
    </w:p>
    <w:p w:rsidR="002C4B39" w:rsidRPr="00D77928" w:rsidRDefault="002C4B39" w:rsidP="002C4B39">
      <w:pPr>
        <w:ind w:firstLine="709"/>
        <w:jc w:val="center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</w:p>
    <w:p w:rsidR="002C4B39" w:rsidRPr="00D77928" w:rsidRDefault="002C4B39" w:rsidP="002C4B39">
      <w:pPr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  ЄДИНИЙ ПОДАТОК</w:t>
      </w:r>
    </w:p>
    <w:p w:rsidR="002C4B39" w:rsidRPr="00D77928" w:rsidRDefault="002C4B39" w:rsidP="002C4B39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1. Платники єдиного податку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  <w:bookmarkStart w:id="0" w:name="n6951"/>
      <w:bookmarkEnd w:id="0"/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1) 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року;</w:t>
      </w:r>
      <w:bookmarkStart w:id="1" w:name="n11965"/>
      <w:bookmarkStart w:id="2" w:name="n6952"/>
      <w:bookmarkEnd w:id="1"/>
      <w:bookmarkEnd w:id="2"/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2) 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bookmarkStart w:id="3" w:name="n6953"/>
      <w:bookmarkEnd w:id="3"/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bookmarkStart w:id="4" w:name="n6954"/>
      <w:bookmarkEnd w:id="4"/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обсяг доходу не перевищує 834 розміри мінімальної заробітної плати, встановленої законом на 1 січня податкового (звітного) року.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 </w:t>
      </w:r>
      <w:hyperlink r:id="rId5" w:tgtFrame="_blank" w:history="1">
        <w:r w:rsidRPr="00D77928">
          <w:rPr>
            <w:rStyle w:val="a3"/>
            <w:rFonts w:eastAsiaTheme="minorEastAsia"/>
            <w:color w:val="000000" w:themeColor="text1"/>
            <w:sz w:val="28"/>
            <w:szCs w:val="28"/>
            <w:lang w:eastAsia="ru-RU"/>
          </w:rPr>
          <w:t>КВЕД ДК 009:2005</w:t>
        </w:r>
      </w:hyperlink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), послуги з надання доступу до мережі Інтернет,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напівдорогоцінного</w:t>
      </w:r>
      <w:proofErr w:type="spellEnd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</w:r>
      <w:bookmarkStart w:id="5" w:name="n6956"/>
      <w:bookmarkStart w:id="6" w:name="n6957"/>
      <w:bookmarkEnd w:id="5"/>
      <w:bookmarkEnd w:id="6"/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3) 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1167 розмірів мінімальної заробітної плати, встановленої законом на 1 січня податкового (звітного) року;</w:t>
      </w:r>
      <w:bookmarkStart w:id="7" w:name="n11967"/>
      <w:bookmarkStart w:id="8" w:name="n6960"/>
      <w:bookmarkEnd w:id="7"/>
      <w:bookmarkEnd w:id="8"/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4) четверта група - сільськогосподарські товаровиробники:</w:t>
      </w:r>
      <w:bookmarkStart w:id="9" w:name="n15148"/>
      <w:bookmarkEnd w:id="9"/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а) юридичні особи незалежно від організаційно-правової форми, у яких частка сільськогосподарського </w:t>
      </w:r>
      <w:proofErr w:type="spellStart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товаровиробництва</w:t>
      </w:r>
      <w:proofErr w:type="spellEnd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за попередній податковий (звітний) рік дорівнює або перевищує 75 відсотків;</w:t>
      </w:r>
      <w:bookmarkStart w:id="10" w:name="n15149"/>
      <w:bookmarkEnd w:id="10"/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 xml:space="preserve">б) фізичні особи - підприємці, які провадять діяльність виключно в межах фермерського господарства, зареєстрованого відповідно до </w:t>
      </w:r>
      <w:hyperlink r:id="rId6" w:tgtFrame="_blank" w:history="1">
        <w:r w:rsidRPr="00D77928">
          <w:rPr>
            <w:rStyle w:val="a3"/>
            <w:rFonts w:eastAsiaTheme="minorEastAsia"/>
            <w:color w:val="000000" w:themeColor="text1"/>
            <w:sz w:val="28"/>
            <w:szCs w:val="28"/>
            <w:lang w:eastAsia="ru-RU"/>
          </w:rPr>
          <w:t>Закону України</w:t>
        </w:r>
      </w:hyperlink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 „Про фермерське господарство”, за умови виконання сукупності таких вимог: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здійснюють виключно вирощування, відгодовування сільськогосподарської продукції, збирання, вилов, переробку такої </w:t>
      </w:r>
      <w:proofErr w:type="spellStart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власновирощеної</w:t>
      </w:r>
      <w:proofErr w:type="spellEnd"/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або відгодованої продукції та її продаж;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провадять господарську діяльність (крім постачання) за місцем податкової адреси;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не використовують працю найманих осіб;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членами фермерського господарства такої фізичної особи є лише члени її сім’ї у визначенні частини другої статті 3 Сімейного кодексу України;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0,5 гектара, але не більше 20 гектарів сукупно..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2. Не можуть бути платниками єдиного податку</w:t>
      </w:r>
      <w:r w:rsidRPr="00D77928">
        <w:rPr>
          <w:color w:val="000000" w:themeColor="text1"/>
        </w:rPr>
        <w:t xml:space="preserve"> </w:t>
      </w: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першої - третьої груп 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суб’єкти господарювання, які визначені пунктом 291.5 статті 291 Податкового кодексу України зі змінами та доповненнями.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b/>
          <w:color w:val="000000" w:themeColor="text1"/>
          <w:sz w:val="28"/>
          <w:szCs w:val="28"/>
          <w:lang w:eastAsia="ru-RU"/>
        </w:rPr>
      </w:pPr>
      <w:r w:rsidRPr="00D77928">
        <w:rPr>
          <w:rFonts w:eastAsia="MS Mincho"/>
          <w:b/>
          <w:color w:val="000000" w:themeColor="text1"/>
          <w:sz w:val="28"/>
          <w:szCs w:val="28"/>
          <w:lang w:eastAsia="ru-RU"/>
        </w:rPr>
        <w:t>3. Ставки єдиного податку.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928">
        <w:rPr>
          <w:rFonts w:eastAsia="MS Mincho"/>
          <w:color w:val="000000" w:themeColor="text1"/>
          <w:sz w:val="28"/>
          <w:szCs w:val="28"/>
          <w:shd w:val="clear" w:color="auto" w:fill="FFFFFF"/>
          <w:lang w:eastAsia="ru-RU"/>
        </w:rPr>
        <w:t>3.1. 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року.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>3.2. </w:t>
      </w:r>
      <w:r w:rsidRPr="00D77928">
        <w:rPr>
          <w:rFonts w:eastAsia="MS Mincho"/>
          <w:color w:val="000000" w:themeColor="text1"/>
          <w:sz w:val="28"/>
          <w:szCs w:val="28"/>
          <w:shd w:val="clear" w:color="auto" w:fill="FFFFFF"/>
          <w:lang w:eastAsia="ru-RU"/>
        </w:rPr>
        <w:t>Ставки єдиного податку для платників другої групи - у відсотках (фіксовані ставки) до розміру мінімальної заробітної плати, встановленої законом на 1 січня податкового (звітного) року (далі - мінімальна заробітна плата), третьої групи - у відсотках до доходу (відсоткові ставки).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color w:val="000000" w:themeColor="text1"/>
          <w:sz w:val="28"/>
          <w:szCs w:val="28"/>
          <w:lang w:eastAsia="ru-RU"/>
        </w:rPr>
      </w:pP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>3.3. Відсоткові ставки єдиного податку для платників єдиного податку для третьої-четвертої  груп встановлюються у розмірах, визначених пунктами  293.3, 293.9 статті 293 Податкового кодексу України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зі змінами та доповненнями</w:t>
      </w: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 xml:space="preserve">. 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color w:val="000000" w:themeColor="text1"/>
          <w:sz w:val="28"/>
          <w:szCs w:val="28"/>
          <w:lang w:eastAsia="ru-RU"/>
        </w:rPr>
      </w:pP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 xml:space="preserve">3.4. У разі здійснення платниками єдиного податку першої  і другої 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 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color w:val="000000" w:themeColor="text1"/>
          <w:sz w:val="28"/>
          <w:szCs w:val="28"/>
          <w:lang w:eastAsia="ru-RU"/>
        </w:rPr>
      </w:pP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>3.5. У разі здійснення платниками єдиного податку першої і другої груп господарської діяльності на територіях більш як однієї сільської,  селищної, міської  ради застосовується  максимальний  розмір  ставки єдиного  податку,  встановлений  статтею 293 Податкового кодексу України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зі змінами та доповненнями</w:t>
      </w: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 xml:space="preserve"> для відповідної групи таких платників єдиного податку. 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ru-RU"/>
        </w:rPr>
      </w:pPr>
      <w:r w:rsidRPr="00D77928">
        <w:rPr>
          <w:rFonts w:eastAsia="MS Mincho"/>
          <w:b/>
          <w:color w:val="000000" w:themeColor="text1"/>
          <w:sz w:val="28"/>
          <w:szCs w:val="28"/>
          <w:lang w:eastAsia="ru-RU"/>
        </w:rPr>
        <w:t>4. П</w:t>
      </w: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одатковим (звітним) період 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для платників єдиного податку першої, другої та четвертої груп є календарний рік, для платників єдиного податку третьої групи є календарний квартал,  що визначено статтею 294 </w:t>
      </w: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>Податкового кодексу України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зі змінами та доповненнями.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5. </w:t>
      </w:r>
      <w:r w:rsidRPr="00D77928">
        <w:rPr>
          <w:rFonts w:eastAsia="MS Mincho"/>
          <w:b/>
          <w:color w:val="000000" w:themeColor="text1"/>
          <w:sz w:val="28"/>
          <w:szCs w:val="28"/>
          <w:lang w:eastAsia="ru-RU"/>
        </w:rPr>
        <w:t>Порядок нарахування та строки сплати</w:t>
      </w: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 xml:space="preserve"> єдиного  податку</w:t>
      </w:r>
      <w:r w:rsidRPr="00D77928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 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визначаються статтею 295 </w:t>
      </w: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>Податкового кодексу України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зі змінами та доповненнями.</w:t>
      </w:r>
    </w:p>
    <w:p w:rsidR="002C4B39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b/>
          <w:color w:val="000000" w:themeColor="text1"/>
          <w:sz w:val="28"/>
          <w:szCs w:val="28"/>
          <w:lang w:eastAsia="ru-RU"/>
        </w:rPr>
      </w:pP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="MS Mincho"/>
          <w:b/>
          <w:color w:val="000000" w:themeColor="text1"/>
          <w:sz w:val="28"/>
          <w:szCs w:val="28"/>
          <w:lang w:eastAsia="ru-RU"/>
        </w:rPr>
        <w:lastRenderedPageBreak/>
        <w:t>6. В</w:t>
      </w: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едення обліку, складання звітності 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платниками єдиного податку визначаються статтею 296 </w:t>
      </w:r>
      <w:r w:rsidRPr="00D77928">
        <w:rPr>
          <w:rFonts w:eastAsia="MS Mincho"/>
          <w:color w:val="000000" w:themeColor="text1"/>
          <w:sz w:val="28"/>
          <w:szCs w:val="28"/>
          <w:lang w:eastAsia="ru-RU"/>
        </w:rPr>
        <w:t>Податкового кодексу України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зі змінами та доповненнями.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>7. Особливості нарахування сплати та подання звітності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 окремих податків і зборів</w:t>
      </w:r>
      <w:r w:rsidRPr="00D77928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 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платниками єдиного податку, їх відповідальність визначаються згідно зі статтями 297, 300 Податкового кодексу України зі змінами та доповненнями.</w:t>
      </w:r>
      <w:bookmarkStart w:id="11" w:name="o43"/>
      <w:bookmarkEnd w:id="11"/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Інші питання  щодо застосування спрощеної системи оподаткування, які не врегульовані даним розділом, вирішуються відповідно до норм, встановлених Податковим  кодексом України.</w:t>
      </w: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C4B39" w:rsidRPr="00D77928" w:rsidRDefault="002C4B39" w:rsidP="002C4B39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C4B39" w:rsidRPr="00D77928" w:rsidRDefault="002C4B39" w:rsidP="002C4B3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Секретар ради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ab/>
        <w:t>Д.БРЕХЛІЧУК</w:t>
      </w:r>
    </w:p>
    <w:p w:rsidR="002C4B39" w:rsidRPr="00D77928" w:rsidRDefault="002C4B39" w:rsidP="002C4B39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2C4B39" w:rsidRPr="00D77928" w:rsidRDefault="002C4B39" w:rsidP="002C4B39">
      <w:pPr>
        <w:rPr>
          <w:color w:val="000000" w:themeColor="text1"/>
        </w:rPr>
      </w:pPr>
      <w:r w:rsidRPr="00D77928">
        <w:rPr>
          <w:color w:val="000000" w:themeColor="text1"/>
        </w:rPr>
        <w:br w:type="page"/>
      </w:r>
    </w:p>
    <w:p w:rsidR="00CE3F0E" w:rsidRDefault="00CE3F0E"/>
    <w:sectPr w:rsidR="00CE3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39"/>
    <w:rsid w:val="002C4B39"/>
    <w:rsid w:val="00CB440F"/>
    <w:rsid w:val="00C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D67D-3951-48CE-B587-DC70DB89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B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73-15" TargetMode="External"/><Relationship Id="rId5" Type="http://schemas.openxmlformats.org/officeDocument/2006/relationships/hyperlink" Target="https://zakon.rada.gov.ua/laws/show/va375202-05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4939</Words>
  <Characters>2816</Characters>
  <Application>Microsoft Office Word</Application>
  <DocSecurity>0</DocSecurity>
  <Lines>23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Дмитро</cp:lastModifiedBy>
  <cp:revision>1</cp:revision>
  <dcterms:created xsi:type="dcterms:W3CDTF">2023-06-21T14:37:00Z</dcterms:created>
  <dcterms:modified xsi:type="dcterms:W3CDTF">2023-06-21T14:38:00Z</dcterms:modified>
</cp:coreProperties>
</file>